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066640 Vattenbad, Mini, Kuppellock</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587750" cy="5147310"/>
            <wp:effectExtent l="0" t="0" r="6350" b="8890"/>
            <wp:docPr id="2" name="图片 1" descr="E:\清理Pro微信迁移目录\Users\xwechat_files\wxid_muahon3c2g0q21_d2f4\temp\InputTemp\14cd5fba-019d-4dc9-a735-303b7f673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14cd5fba-019d-4dc9-a735-303b7f673021.png"/>
                    <pic:cNvPicPr>
                      <a:picLocks noChangeAspect="1" noChangeArrowheads="1"/>
                    </pic:cNvPicPr>
                  </pic:nvPicPr>
                  <pic:blipFill>
                    <a:blip r:embed="rId9"/>
                    <a:srcRect/>
                    <a:stretch>
                      <a:fillRect/>
                    </a:stretch>
                  </pic:blipFill>
                  <pic:spPr>
                    <a:xfrm>
                      <a:off x="0" y="0"/>
                      <a:ext cx="3587750" cy="514731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widowControl w:val="0"/>
        <w:spacing w:beforeLines="50" w:afterLines="50"/>
        <w:jc w:val="center"/>
        <w:rPr>
          <w:rFonts w:ascii="Times New Roman" w:hAnsi="Times New Roman" w:cs="Times New Roman"/>
          <w:sz w:val="32"/>
          <w:szCs w:val="32"/>
          <w:lang w:eastAsia="zh-CN"/>
        </w:rPr>
      </w:pPr>
      <w:r>
        <w:rPr>
          <w:rFonts w:ascii="Times New Roman" w:hAnsi="Times New Roman" w:eastAsia="等线" w:cs="等线"/>
          <w:b/>
          <w:color w:val="000000"/>
          <w:sz w:val="44"/>
          <w:szCs w:val="36"/>
          <w:lang w:val="fr-FR" w:eastAsia="en-US" w:bidi="en-US"/>
        </w:rPr>
        <w:t>Användarmanual</w:t>
      </w:r>
    </w:p>
    <w:p>
      <w:pPr>
        <w:spacing w:beforeLines="50" w:afterLines="50"/>
        <w:jc w:val="both"/>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Produktbeskrivning</w:t>
      </w:r>
    </w:p>
    <w:p>
      <w:pPr>
        <w:spacing w:beforeLines="50" w:afterLines="50"/>
        <w:rPr>
          <w:rFonts w:ascii="Times New Roman" w:hAnsi="Times New Roman"/>
          <w:b/>
          <w:sz w:val="56"/>
          <w:szCs w:val="36"/>
          <w:lang w:val="fr-FR"/>
        </w:rPr>
      </w:pPr>
    </w:p>
    <w:p>
      <w:pPr>
        <w:widowControl/>
        <w:spacing w:beforeLines="50" w:afterLines="50"/>
        <w:rPr>
          <w:rFonts w:ascii="Times New Roman" w:hAnsi="Times New Roman"/>
          <w:color w:val="auto"/>
          <w:sz w:val="40"/>
          <w:szCs w:val="40"/>
          <w:lang w:val="da-DK"/>
        </w:rPr>
      </w:pPr>
      <w:r>
        <w:rPr>
          <w:rFonts w:ascii="Times New Roman" w:hAnsi="Times New Roman"/>
          <w:color w:val="auto"/>
          <w:sz w:val="40"/>
          <w:szCs w:val="40"/>
          <w:lang w:val="da-DK"/>
        </w:rPr>
        <w:t>Labfield digitaldisplay vattenbad använder internationella avancerade designkoncept och tillverkningsteknik, slätt och vackert utseende, kompakt och solid struktur, hög mångsidighet, enkel drift och andra fördelar. Detta instrument används huvudsakligen för destillation, torkning, koncentration och varmimpregnering av kemikalier eller biologiska produkter i laboratoriet, och kan också användas för konstant temperaturuppvärmning och andra temperaturtester. Det är ett nödvändigt verktyg för biologi, genetik, virus, vattenbruk, miljöskydd, medicin, hälsa, laboratorier, analysrum, utbildning och vetenskaplig forskning.</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Produktöversikt</w:t>
      </w:r>
    </w:p>
    <w:p>
      <w:pPr>
        <w:spacing w:beforeLines="50" w:afterLines="50"/>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808730" cy="6473190"/>
            <wp:effectExtent l="0" t="0" r="1270" b="3810"/>
            <wp:docPr id="3" name="图片 2" descr="E:\清理Pro微信迁移目录\Users\xwechat_files\wxid_muahon3c2g0q21_d2f4\temp\InputTemp\64eb3c1d-071a-4da0-8030-380938976f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64eb3c1d-071a-4da0-8030-380938976f7d.png"/>
                    <pic:cNvPicPr>
                      <a:picLocks noChangeAspect="1" noChangeArrowheads="1"/>
                    </pic:cNvPicPr>
                  </pic:nvPicPr>
                  <pic:blipFill>
                    <a:blip r:embed="rId10"/>
                    <a:srcRect/>
                    <a:stretch>
                      <a:fillRect/>
                    </a:stretch>
                  </pic:blipFill>
                  <pic:spPr>
                    <a:xfrm>
                      <a:off x="0" y="0"/>
                      <a:ext cx="3808730" cy="647319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lang w:eastAsia="zh-CN"/>
        </w:rPr>
      </w:pPr>
    </w:p>
    <w:p>
      <w:pPr>
        <w:spacing w:beforeLines="50" w:afterLines="50"/>
        <w:rPr>
          <w:rFonts w:ascii="Times New Roman" w:hAnsi="Times New Roman" w:cs="Times New Roman"/>
          <w:sz w:val="44"/>
          <w:szCs w:val="44"/>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III: Produktintroduktion</w:t>
      </w:r>
      <w:bookmarkEnd w:id="1"/>
    </w:p>
    <w:p>
      <w:pPr>
        <w:spacing w:beforeLines="50" w:afterLines="50"/>
        <w:jc w:val="center"/>
        <w:outlineLvl w:val="1"/>
        <w:rPr>
          <w:rFonts w:hint="eastAsia" w:ascii="Times New Roman" w:hAnsi="Times New Roman" w:cs="Times New Roman"/>
          <w:b/>
          <w:bCs/>
          <w:sz w:val="44"/>
          <w:szCs w:val="44"/>
          <w:lang w:eastAsia="zh-CN"/>
        </w:rPr>
      </w:pPr>
    </w:p>
    <w:p>
      <w:pPr>
        <w:spacing w:beforeLines="50" w:afterLines="50"/>
        <w:jc w:val="center"/>
        <w:outlineLvl w:val="1"/>
        <w:rPr>
          <w:rFonts w:hint="eastAsia" w:ascii="Times New Roman" w:hAnsi="Times New Roman" w:cs="Times New Roman"/>
          <w:b/>
          <w:bCs/>
          <w:sz w:val="44"/>
          <w:szCs w:val="44"/>
          <w:lang w:eastAsia="zh-CN"/>
        </w:rPr>
      </w:pP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71" o:spid="_x0000_s2071" o:spt="202" type="#_x0000_t202" style="position:absolute;left:0pt;margin-left:-30.25pt;margin-top:94.45pt;height:44.75pt;width:173.8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Transparent högt lock</w:t>
                  </w:r>
                </w:p>
              </w:txbxContent>
            </v:textbox>
          </v:shape>
        </w:pict>
      </w:r>
      <w:r>
        <w:rPr>
          <w:rFonts w:ascii="Times New Roman" w:hAnsi="Times New Roman"/>
          <w:b/>
          <w:sz w:val="44"/>
        </w:rPr>
        <w:pict>
          <v:shape id="_x0000_s2075" o:spid="_x0000_s2075" o:spt="202" type="#_x0000_t202" style="position:absolute;left:0pt;margin-left:42.8pt;margin-top:300.7pt;height:24pt;width:136.7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Operationspanel</w:t>
                  </w:r>
                </w:p>
              </w:txbxContent>
            </v:textbox>
          </v:shape>
        </w:pict>
      </w:r>
      <w:r>
        <w:rPr>
          <w:rFonts w:ascii="Times New Roman" w:hAnsi="Times New Roman"/>
          <w:b/>
          <w:sz w:val="44"/>
        </w:rPr>
        <w:pict>
          <v:shape id="_x0000_s2066" o:spid="_x0000_s2066" o:spt="202" type="#_x0000_t202" style="position:absolute;left:0pt;margin-left:-28pt;margin-top:212.95pt;height:42.05pt;width:175.3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Displaydisplay Skärm</w:t>
                  </w:r>
                </w:p>
              </w:txbxContent>
            </v:textbox>
          </v:shape>
        </w:pict>
      </w:r>
      <w:r>
        <w:rPr>
          <w:rFonts w:ascii="Times New Roman" w:hAnsi="Times New Roman"/>
          <w:b/>
          <w:sz w:val="44"/>
        </w:rPr>
        <w:pict>
          <v:shape id="_x0000_s2074" o:spid="_x0000_s2074" o:spt="202" type="#_x0000_t202" style="position:absolute;left:0pt;margin-left:340.4pt;margin-top:236.95pt;height:24pt;width:124.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Strömbrytare</w:t>
                  </w:r>
                </w:p>
              </w:txbxContent>
            </v:textbox>
          </v:shape>
        </w:pict>
      </w:r>
      <w:r>
        <w:rPr>
          <w:rFonts w:ascii="Times New Roman" w:hAnsi="Times New Roman"/>
          <w:b/>
          <w:sz w:val="44"/>
        </w:rPr>
        <w:pict>
          <v:shape id="_x0000_s2072" o:spid="_x0000_s2072" o:spt="202" type="#_x0000_t202" style="position:absolute;left:0pt;margin-left:265.35pt;margin-top:16.45pt;height:23.25pt;width:159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Säkerhetsdosa</w:t>
                  </w:r>
                </w:p>
              </w:txbxContent>
            </v:textbox>
          </v:shape>
        </w:pict>
      </w:r>
      <w:r>
        <w:rPr>
          <w:rFonts w:ascii="Times New Roman" w:hAnsi="Times New Roman"/>
          <w:b/>
          <w:sz w:val="44"/>
        </w:rPr>
        <w:drawing>
          <wp:inline distT="0" distB="0" distL="0" distR="0">
            <wp:extent cx="4705350" cy="4648200"/>
            <wp:effectExtent l="19050" t="0" r="0" b="0"/>
            <wp:docPr id="1" name="图片 1" descr="E:\清理Pro微信迁移目录\Users\xwechat_files\wxid_muahon3c2g0q21_d2f4\temp\InputTemp\02b20712-af88-475a-9eef-4c889cfc7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02b20712-af88-475a-9eef-4c889cfc7dd7.png"/>
                    <pic:cNvPicPr>
                      <a:picLocks noChangeAspect="1" noChangeArrowheads="1"/>
                    </pic:cNvPicPr>
                  </pic:nvPicPr>
                  <pic:blipFill>
                    <a:blip r:embed="rId11"/>
                    <a:srcRect/>
                    <a:stretch>
                      <a:fillRect/>
                    </a:stretch>
                  </pic:blipFill>
                  <pic:spPr>
                    <a:xfrm>
                      <a:off x="0" y="0"/>
                      <a:ext cx="4705350" cy="4648200"/>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hint="eastAsia" w:ascii="Times New Roman" w:hAnsi="Times New Roman" w:eastAsia="等线" w:cs="Times New Roman"/>
          <w:b/>
          <w:bCs/>
          <w:sz w:val="44"/>
          <w:szCs w:val="44"/>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Produktdata</w:t>
      </w:r>
    </w:p>
    <w:p>
      <w:pPr>
        <w:spacing w:beforeLines="50" w:afterLines="50"/>
        <w:rPr>
          <w:rFonts w:ascii="Times New Roman" w:hAnsi="Times New Roman" w:cs="Times New Roman"/>
          <w:b/>
          <w:bCs/>
          <w:lang w:eastAsia="zh-CN"/>
        </w:rPr>
      </w:pPr>
    </w:p>
    <w:tbl>
      <w:tblPr>
        <w:tblStyle w:val="7"/>
        <w:tblW w:w="9759" w:type="dxa"/>
        <w:tblInd w:w="0" w:type="dxa"/>
        <w:tblLayout w:type="autofit"/>
        <w:tblCellMar>
          <w:top w:w="15" w:type="dxa"/>
          <w:left w:w="15" w:type="dxa"/>
          <w:bottom w:w="15" w:type="dxa"/>
          <w:right w:w="15" w:type="dxa"/>
        </w:tblCellMar>
      </w:tblPr>
      <w:tblGrid>
        <w:gridCol w:w="3948"/>
        <w:gridCol w:w="5811"/>
      </w:tblGrid>
      <w:tr>
        <w:tblPrEx>
          <w:tblCellMar>
            <w:top w:w="15" w:type="dxa"/>
            <w:left w:w="15" w:type="dxa"/>
            <w:bottom w:w="15" w:type="dxa"/>
            <w:right w:w="15" w:type="dxa"/>
          </w:tblCellMar>
        </w:tblPrEx>
        <w:trPr>
          <w:trHeight w:val="680" w:hRule="atLeast"/>
          <w:tblHeader/>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b/>
                <w:bCs/>
                <w:color w:val="auto"/>
                <w:sz w:val="40"/>
                <w:szCs w:val="40"/>
                <w:lang w:val="da-DK"/>
              </w:rPr>
            </w:pPr>
            <w:r>
              <w:rPr>
                <w:rFonts w:ascii="Times New Roman" w:hAnsi="Times New Roman"/>
                <w:b/>
                <w:bCs/>
                <w:color w:val="auto"/>
                <w:sz w:val="40"/>
                <w:szCs w:val="40"/>
                <w:lang w:val="da-DK"/>
              </w:rPr>
              <w:t>Temperaturintervall</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b/>
                <w:bCs/>
                <w:color w:val="auto"/>
                <w:sz w:val="40"/>
                <w:szCs w:val="40"/>
                <w:lang w:val="da-DK"/>
              </w:rPr>
            </w:pPr>
            <w:r>
              <w:rPr>
                <w:rFonts w:ascii="Times New Roman" w:hAnsi="Times New Roman"/>
                <w:b/>
                <w:bCs/>
                <w:color w:val="auto"/>
                <w:sz w:val="40"/>
                <w:szCs w:val="40"/>
                <w:lang w:val="da-DK"/>
              </w:rPr>
              <w:t>Rumstemperatur-100℃</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Temperaturstabilitet</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±1 ℃</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Visningsnoggrannhet</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0,1℃</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Maximal volym</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2L</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Kontrollläge</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Digital display touch-knapp</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Tidsinställning</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1 min - 24 h</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Effekt</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300W</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Strömförsörjning</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AC 220V</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Tillåten omgivningstemperatur och luftfuktighet</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5~40℃ 80%RH</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Inre kavitetsstorlek</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φ150 mm Djup 105 mm</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Produktstorlek</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195</w:t>
            </w:r>
            <w:r>
              <w:rPr>
                <w:rFonts w:hint="eastAsia" w:ascii="Times New Roman" w:hAnsi="Times New Roman"/>
                <w:color w:val="auto"/>
                <w:sz w:val="40"/>
                <w:szCs w:val="40"/>
                <w:lang w:val="en-US" w:eastAsia="zh-CN"/>
              </w:rPr>
              <w:t>*</w:t>
            </w:r>
            <w:r>
              <w:rPr>
                <w:rFonts w:ascii="Times New Roman" w:hAnsi="Times New Roman"/>
                <w:color w:val="auto"/>
                <w:sz w:val="40"/>
                <w:szCs w:val="40"/>
                <w:lang w:val="da-DK"/>
              </w:rPr>
              <w:t>190</w:t>
            </w:r>
            <w:r>
              <w:rPr>
                <w:rFonts w:hint="eastAsia" w:ascii="Times New Roman" w:hAnsi="Times New Roman"/>
                <w:color w:val="auto"/>
                <w:sz w:val="40"/>
                <w:szCs w:val="40"/>
                <w:lang w:val="en-US" w:eastAsia="zh-CN"/>
              </w:rPr>
              <w:t>*</w:t>
            </w:r>
            <w:r>
              <w:rPr>
                <w:rFonts w:ascii="Times New Roman" w:hAnsi="Times New Roman"/>
                <w:color w:val="auto"/>
                <w:sz w:val="40"/>
                <w:szCs w:val="40"/>
                <w:lang w:val="da-DK"/>
              </w:rPr>
              <w:t>260 mm (med lock)</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V: Korrekt användning</w:t>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Tillämpning</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Används huvudsakligen för torkning, koncentration, destillation, impregnering av kemiska reagenser, impregnering av medicinska och biologiska produkter vid uppvärmning.</w:t>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Användning</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Användningar inkluderar uppvärmning av prover, reaktionskontroll, provlösning och ett brett användningsområde för torkning, koncentration, destillation, impregnering av kemiska reagenser, läkemedel och biologiska produkter.</w:t>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Steg för användning</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Tillsätt lämplig mängd vatten i vattenbadet, sätt på ånghyllan.</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Sätt i strömförsörjningen och slå på strömbrytaren</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Placera behållaren med objektet som ska temperaturregleras i vattenbadet och stäng locket.</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MENU-knappen för att växla mellan tid/temperatur, upp/ned-knappar för att justera parametrar</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Tryck på START/STOP för att starta/stopp vattenbadets uppvärmningsfunktion</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Efter användning, ta bort behållaren, stäng av strömmen och häll ut vattnet i kammaren</w:t>
      </w: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Instrumentets användningsmiljö</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För inomhusbruk</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Höjd: ≤2000 m</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Instrumentets arbets temperaturintervall är +5℃~+40℃</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tillämpliga luftfuktighetsintervallet för instrumentet är ≤80%</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finns ingen vibration och luftflöde som påverkar prestanda i omgivningen</w:t>
      </w:r>
    </w:p>
    <w:p>
      <w:pPr>
        <w:widowControl/>
        <w:spacing w:line="360" w:lineRule="atLeast"/>
        <w:ind w:left="142"/>
        <w:rPr>
          <w:rFonts w:ascii="Times New Roman" w:hAnsi="Times New Roman" w:eastAsia="宋体" w:cs="Times New Roman"/>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Säkerhetsföreskrifter</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är strikt förbjudet att koppla ur och koppla in strömkontakten och växla strömbrytaren när händerna är blöta av vätska!</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är strikt förbjudet att dra ut strömsladden när instrumentet är påslaget!</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är strikt förbjudet att underhålla och rengöra instrumentet när det är påslaget!</w:t>
      </w:r>
    </w:p>
    <w:p>
      <w:pPr>
        <w:widowControl/>
        <w:numPr>
          <w:ilvl w:val="0"/>
          <w:numId w:val="1"/>
        </w:numPr>
        <w:tabs>
          <w:tab w:val="left" w:pos="480"/>
          <w:tab w:val="clear" w:pos="720"/>
        </w:tabs>
        <w:spacing w:line="360" w:lineRule="atLeast"/>
        <w:ind w:left="480" w:leftChars="0" w:hanging="480" w:hangingChars="120"/>
        <w:rPr>
          <w:rFonts w:ascii="Times New Roman" w:hAnsi="Times New Roman" w:cs="Times New Roman"/>
          <w:lang w:eastAsia="zh-CN"/>
        </w:rPr>
      </w:pPr>
      <w:r>
        <w:rPr>
          <w:rFonts w:ascii="Times New Roman" w:hAnsi="Times New Roman"/>
          <w:sz w:val="40"/>
          <w:szCs w:val="40"/>
          <w:lang w:val="da-DK"/>
        </w:rPr>
        <w:t>Det är strikt förbjudet att installera instrumentet på en ojämn, svajig och vibrerande arbetsyta!</w:t>
      </w:r>
    </w:p>
    <w:p>
      <w:pPr>
        <w:widowControl/>
        <w:numPr>
          <w:ilvl w:val="0"/>
          <w:numId w:val="0"/>
        </w:numPr>
        <w:tabs>
          <w:tab w:val="left" w:pos="480"/>
        </w:tabs>
        <w:spacing w:line="360" w:lineRule="atLeast"/>
        <w:ind w:leftChars="-12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7"/>
      <w:r>
        <w:rPr>
          <w:rFonts w:ascii="Times New Roman" w:hAnsi="Times New Roman"/>
          <w:b/>
          <w:sz w:val="56"/>
          <w:szCs w:val="36"/>
          <w:lang w:val="fr-FR"/>
        </w:rPr>
        <w:t>Leveranslista</w:t>
      </w:r>
      <w:bookmarkEnd w:id="2"/>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Huvudenhet</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Transparent högt lock</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Bärare</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Strömkabel</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Användarmanual</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bookmarkStart w:id="3" w:name="_GoBack"/>
      <w:r>
        <w:rPr>
          <w:rFonts w:ascii="Times New Roman" w:hAnsi="Times New Roman"/>
        </w:rPr>
        <w:drawing>
          <wp:inline distT="0" distB="0" distL="0" distR="0">
            <wp:extent cx="6159500" cy="3822065"/>
            <wp:effectExtent l="0" t="0" r="12700" b="6985"/>
            <wp:docPr id="9" name="图片 7" descr="E:\清理Pro微信迁移目录\Users\xwechat_files\wxid_muahon3c2g0q21_d2f4\temp\InputTemp\93fc3622-c2db-4bce-b63d-b090ba3f8f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E:\清理Pro微信迁移目录\Users\xwechat_files\wxid_muahon3c2g0q21_d2f4\temp\InputTemp\93fc3622-c2db-4bce-b63d-b090ba3f8f3e.png"/>
                    <pic:cNvPicPr>
                      <a:picLocks noChangeAspect="1" noChangeArrowheads="1"/>
                    </pic:cNvPicPr>
                  </pic:nvPicPr>
                  <pic:blipFill>
                    <a:blip r:embed="rId12"/>
                    <a:srcRect/>
                    <a:stretch>
                      <a:fillRect/>
                    </a:stretch>
                  </pic:blipFill>
                  <pic:spPr>
                    <a:xfrm>
                      <a:off x="0" y="0"/>
                      <a:ext cx="6159500" cy="3822065"/>
                    </a:xfrm>
                    <a:prstGeom prst="rect">
                      <a:avLst/>
                    </a:prstGeom>
                    <a:noFill/>
                    <a:ln w="9525">
                      <a:noFill/>
                      <a:miter lim="800000"/>
                      <a:headEnd/>
                      <a:tailEnd/>
                    </a:ln>
                  </pic:spPr>
                </pic:pic>
              </a:graphicData>
            </a:graphic>
          </wp:inline>
        </w:drawing>
      </w:r>
      <w:bookmarkEnd w:id="3"/>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C3122"/>
    <w:multiLevelType w:val="multilevel"/>
    <w:tmpl w:val="60DC31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C1D32"/>
    <w:rsid w:val="001274DB"/>
    <w:rsid w:val="001311C1"/>
    <w:rsid w:val="00184B0F"/>
    <w:rsid w:val="001D326A"/>
    <w:rsid w:val="001D783C"/>
    <w:rsid w:val="001E2755"/>
    <w:rsid w:val="001E3498"/>
    <w:rsid w:val="0027668F"/>
    <w:rsid w:val="00287148"/>
    <w:rsid w:val="003249B0"/>
    <w:rsid w:val="00337925"/>
    <w:rsid w:val="00374504"/>
    <w:rsid w:val="00394CBA"/>
    <w:rsid w:val="003A5380"/>
    <w:rsid w:val="003C05B8"/>
    <w:rsid w:val="00433B6F"/>
    <w:rsid w:val="00472075"/>
    <w:rsid w:val="005B0C0E"/>
    <w:rsid w:val="006051CB"/>
    <w:rsid w:val="00624A7E"/>
    <w:rsid w:val="0066230C"/>
    <w:rsid w:val="00665229"/>
    <w:rsid w:val="0068588A"/>
    <w:rsid w:val="00713F25"/>
    <w:rsid w:val="007418DE"/>
    <w:rsid w:val="007C2411"/>
    <w:rsid w:val="0081490E"/>
    <w:rsid w:val="00892C05"/>
    <w:rsid w:val="00896291"/>
    <w:rsid w:val="008D47A8"/>
    <w:rsid w:val="0090129F"/>
    <w:rsid w:val="009A3C36"/>
    <w:rsid w:val="009C00DE"/>
    <w:rsid w:val="00A04D78"/>
    <w:rsid w:val="00A923F7"/>
    <w:rsid w:val="00AE7464"/>
    <w:rsid w:val="00B238ED"/>
    <w:rsid w:val="00C1730A"/>
    <w:rsid w:val="00C25A86"/>
    <w:rsid w:val="00CA49A3"/>
    <w:rsid w:val="00CB4805"/>
    <w:rsid w:val="00D057BC"/>
    <w:rsid w:val="00D10A39"/>
    <w:rsid w:val="00EF2264"/>
    <w:rsid w:val="00EF2AE6"/>
    <w:rsid w:val="00F82B7A"/>
    <w:rsid w:val="00FD41E1"/>
    <w:rsid w:val="00FE5E65"/>
    <w:rsid w:val="00FF7494"/>
    <w:rsid w:val="059F30E6"/>
    <w:rsid w:val="105E084C"/>
    <w:rsid w:val="1C6A0497"/>
    <w:rsid w:val="20F2052E"/>
    <w:rsid w:val="61C83BED"/>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sv-SE" w:eastAsia="en-US" w:bidi="en-US"/>
    </w:rPr>
  </w:style>
  <w:style w:type="paragraph" w:styleId="2">
    <w:name w:val="heading 3"/>
    <w:basedOn w:val="1"/>
    <w:link w:val="16"/>
    <w:qFormat/>
    <w:uiPriority w:val="9"/>
    <w:pPr>
      <w:widowControl/>
      <w:spacing w:before="100" w:beforeAutospacing="1" w:after="100" w:afterAutospacing="1"/>
      <w:outlineLvl w:val="2"/>
    </w:pPr>
    <w:rPr>
      <w:rFonts w:ascii="宋体" w:hAnsi="宋体" w:eastAsia="宋体" w:cs="宋体"/>
      <w:b/>
      <w:bCs/>
      <w:color w:val="auto"/>
      <w:sz w:val="27"/>
      <w:szCs w:val="27"/>
      <w:lang w:eastAsia="zh-CN" w:bidi="ar-SA"/>
    </w:rPr>
  </w:style>
  <w:style w:type="paragraph" w:styleId="3">
    <w:name w:val="heading 4"/>
    <w:basedOn w:val="1"/>
    <w:link w:val="17"/>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1"/>
    <customShpInfo spid="_x0000_s2075"/>
    <customShpInfo spid="_x0000_s2066"/>
    <customShpInfo spid="_x0000_s2074"/>
    <customShpInfo spid="_x0000_s2072"/>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8E3BF-9C1D-47C3-97F7-FA00B8083C36}"/>
</file>

<file path=customXml/itemProps3.xml><?xml version="1.0" encoding="utf-8"?>
<ds:datastoreItem xmlns:ds="http://schemas.openxmlformats.org/officeDocument/2006/customXml" ds:itemID="{C76607CB-2D7D-4F11-920D-BBAF6FE0D255}"/>
</file>

<file path=customXml/itemProps4.xml><?xml version="1.0" encoding="utf-8"?>
<ds:datastoreItem xmlns:ds="http://schemas.openxmlformats.org/officeDocument/2006/customXml" ds:itemID="{7823AD93-C164-4A07-8857-33BDC17A776D}"/>
</file>

<file path=docProps/app.xml><?xml version="1.0" encoding="utf-8"?>
<Properties xmlns="http://schemas.openxmlformats.org/officeDocument/2006/extended-properties" xmlns:vt="http://schemas.openxmlformats.org/officeDocument/2006/docPropsVTypes">
  <Template>sndt1529</Template>
  <Company>Quanyi</Company>
  <Pages>8</Pages>
  <Words>461</Words>
  <Characters>2823</Characters>
  <Lines>23</Lines>
  <Paragraphs>6</Paragraphs>
  <TotalTime>3</TotalTime>
  <ScaleCrop>false</ScaleCrop>
  <LinksUpToDate>false</LinksUpToDate>
  <CharactersWithSpaces>3219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3</cp:revision>
  <dcterms:created xsi:type="dcterms:W3CDTF">2026-03-28T09:31:00Z</dcterms:created>
  <dcterms:modified xsi:type="dcterms:W3CDTF">2026-04-13T05:51:37Z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