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50" w:afterLines="50"/>
        <w:jc w:val="center"/>
        <w:outlineLvl w:val="0"/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</w:pPr>
      <w:bookmarkStart w:id="0" w:name="bookmark0"/>
      <w:r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widowControl w:val="0"/>
        <w:spacing w:beforeLines="50" w:afterLines="50"/>
        <w:jc w:val="center"/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  <w:t>067740 Lage Snelheid Centrifuge, 500-4000 rpm</w:t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705225" cy="4067175"/>
            <wp:effectExtent l="19050" t="0" r="9525" b="0"/>
            <wp:docPr id="1" name="图片 1" descr="E:\清理Pro微信迁移目录\Users\xwechat_files\wxid_muahon3c2g0q21_d2f4\temp\InputTemp\68c0e886-4c5f-48c7-b8b7-bf5380b57e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清理Pro微信迁移目录\Users\xwechat_files\wxid_muahon3c2g0q21_d2f4\temp\InputTemp\68c0e886-4c5f-48c7-b8b7-bf5380b57e0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spacing w:beforeLines="50" w:afterLines="50"/>
        <w:jc w:val="center"/>
        <w:rPr>
          <w:rFonts w:ascii="Times New Roman" w:hAnsi="Times New Roman"/>
          <w:b/>
          <w:sz w:val="32"/>
          <w:lang w:val="de-DE"/>
        </w:rPr>
      </w:pPr>
      <w:r>
        <w:rPr>
          <w:rFonts w:ascii="Times New Roman" w:hAnsi="Times New Roman"/>
          <w:b/>
          <w:sz w:val="32"/>
          <w:lang w:val="de-DE"/>
        </w:rPr>
        <w:t>Gebruikershandleiding</w:t>
      </w:r>
    </w:p>
    <w:p>
      <w:pPr>
        <w:spacing w:beforeLines="50" w:afterLines="5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  <w:r>
        <w:rPr>
          <w:rFonts w:ascii="Times New Roman" w:hAnsi="Times New Roman"/>
          <w:b/>
          <w:sz w:val="44"/>
          <w:lang w:val="da-DK"/>
        </w:rPr>
        <w:t>I: Productoverzicht</w:t>
      </w: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</w:p>
    <w:p>
      <w:pPr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Labfield lage-snelheid bankcentrifuge is een zelfbalancerende centrifuge die gebruikt kan worden in klinische, medische, biologische, chemische, genetische engineering, immunologie en andere velden. Het is een conventioneel laboratoriuminstrument voor centrifugeren en sedimentatie.</w:t>
      </w: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II: Productoverzicht</w:t>
      </w:r>
    </w:p>
    <w:p>
      <w:pPr>
        <w:spacing w:beforeLines="50" w:afterLines="50"/>
        <w:rPr>
          <w:rFonts w:ascii="Times New Roman" w:hAnsi="Times New Roman"/>
          <w:b/>
          <w:sz w:val="44"/>
        </w:rPr>
      </w:pPr>
    </w:p>
    <w:p>
      <w:pPr>
        <w:spacing w:beforeLines="50" w:afterLines="50"/>
        <w:rPr>
          <w:rFonts w:ascii="Times New Roman" w:hAnsi="Times New Roman"/>
          <w:b/>
          <w:sz w:val="44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3562350" cy="5153025"/>
            <wp:effectExtent l="19050" t="0" r="0" b="0"/>
            <wp:docPr id="3" name="图片 2" descr="E:\清理Pro微信迁移目录\Users\xwechat_files\wxid_muahon3c2g0q21_d2f4\temp\InputTemp\606d5eaa-1bd7-4d62-a7b0-ca93112a7b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E:\清理Pro微信迁移目录\Users\xwechat_files\wxid_muahon3c2g0q21_d2f4\temp\InputTemp\606d5eaa-1bd7-4d62-a7b0-ca93112a7b5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  <w:r>
        <w:rPr>
          <w:rFonts w:ascii="Times New Roman" w:hAnsi="Times New Roman"/>
          <w:b/>
          <w:sz w:val="44"/>
          <w:lang w:val="da-DK"/>
        </w:rPr>
        <w:t>III: Productintroductie</w:t>
      </w: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</w:p>
    <w:p>
      <w:pPr>
        <w:spacing w:beforeLines="50" w:afterLines="50"/>
        <w:rPr>
          <w:rFonts w:hint="eastAsia" w:ascii="Times New Roman" w:hAnsi="Times New Roman"/>
          <w:b/>
          <w:sz w:val="44"/>
          <w:lang w:val="da-DK"/>
        </w:rPr>
      </w:pP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96" o:spid="_x0000_s2096" o:spt="202" type="#_x0000_t202" style="position:absolute;left:0pt;margin-left:58.8pt;margin-top:480pt;height:24.75pt;width:153.8pt;z-index:25165926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Noodschakelaar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0" o:spid="_x0000_s2100" o:spt="202" type="#_x0000_t202" style="position:absolute;left:0pt;margin-left:17.2pt;margin-top:205.35pt;height:24.75pt;width:80.1pt;z-index:25166028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Rotor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6032500" cy="6701155"/>
            <wp:effectExtent l="0" t="0" r="6350" b="4445"/>
            <wp:docPr id="2" name="图片 1" descr="E:\清理Pro微信迁移目录\Users\xwechat_files\wxid_muahon3c2g0q21_d2f4\temp\InputTemp\6938ad56-5070-4ba3-b643-70f9f4783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清理Pro微信迁移目录\Users\xwechat_files\wxid_muahon3c2g0q21_d2f4\temp\InputTemp\6938ad56-5070-4ba3-b643-70f9f478320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670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44"/>
        </w:rPr>
        <w:pict>
          <v:shape id="_x0000_s2101" o:spid="_x0000_s2101" o:spt="202" type="#_x0000_t202" style="position:absolute;left:0pt;margin-left:318.1pt;margin-top:29.85pt;height:24.75pt;width:171.9pt;z-index:25166131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Dubbele E-Lock</w:t>
                  </w:r>
                </w:p>
              </w:txbxContent>
            </v:textbox>
          </v:shape>
        </w:pict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  <w:bookmarkStart w:id="2" w:name="_GoBack"/>
      <w:bookmarkEnd w:id="2"/>
      <w:r>
        <w:rPr>
          <w:rFonts w:ascii="Times New Roman" w:hAnsi="Times New Roman"/>
          <w:b/>
          <w:sz w:val="44"/>
          <w:lang w:val="da-DK"/>
        </w:rPr>
        <w:t>IV: Productgegevens</w:t>
      </w:r>
    </w:p>
    <w:p>
      <w:pPr>
        <w:spacing w:beforeLines="50" w:afterLines="50"/>
        <w:rPr>
          <w:rFonts w:hint="eastAsia" w:ascii="Times New Roman" w:hAnsi="Times New Roman"/>
          <w:b/>
          <w:sz w:val="44"/>
          <w:lang w:val="da-DK" w:eastAsia="zh-CN"/>
        </w:rPr>
      </w:pPr>
    </w:p>
    <w:tbl>
      <w:tblPr>
        <w:tblStyle w:val="7"/>
        <w:tblW w:w="975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8"/>
        <w:gridCol w:w="58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Maximale capaciteit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15/50ml*6 (centrifuusbuis)</w:t>
            </w:r>
          </w:p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2/5/10ml*6 (bloedbuis)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Maximale snelheid (rpm)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500 - 4000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Verhoging (rpm)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Maximale RCF (xg)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2146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Semidiameter van de rotor (cm)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Draaien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Tegen de klok 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Programma geheugen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JA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Beschermingsfunctie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Bescherming van het deksel openen, bescherming tegen overtemperatuur van de kamer, trillingsbescherming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Tijdinstelling bereik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30s - 59min50s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Toegestane omgevingstemperatuur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5-40℃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Voedingsbron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AC 110V-220V 50/60Hz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Vermogen (W)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Nettogewicht (kg)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7,7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Afmetingen (mm)</w:t>
            </w:r>
          </w:p>
        </w:tc>
        <w:tc>
          <w:tcPr>
            <w:tcW w:w="637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 xml:space="preserve">400* 300* 200 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pStyle w:val="2"/>
        <w:spacing w:before="0" w:beforeAutospacing="0" w:after="0" w:afterAutospacing="0" w:line="360" w:lineRule="atLeast"/>
        <w:rPr>
          <w:rFonts w:ascii="Times New Roman" w:hAnsi="Times New Roman"/>
          <w:color w:val="000000"/>
          <w:sz w:val="44"/>
          <w:lang w:val="da-DK"/>
        </w:rPr>
      </w:pPr>
      <w:r>
        <w:rPr>
          <w:rFonts w:ascii="Times New Roman" w:hAnsi="Times New Roman"/>
          <w:color w:val="000000"/>
          <w:sz w:val="44"/>
          <w:lang w:val="da-DK"/>
        </w:rPr>
        <w:t>V: Correct gebruik</w:t>
      </w: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Toepassing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Hoofdzakelijk gebruikt om vaste deeltjes in suspensie van vloeistof te scheiden.</w:t>
      </w:r>
    </w:p>
    <w:p>
      <w:pPr>
        <w:spacing w:line="360" w:lineRule="atLeast"/>
        <w:outlineLvl w:val="2"/>
        <w:rPr>
          <w:rFonts w:ascii="Times New Roman" w:hAnsi="Times New Roman" w:cs="Times New Roman"/>
          <w:color w:val="000000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Gebruik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Veel gebruikt in experimenten in verschillende universiteiten, milieubescherming, volksgezondheid, epidemiepreventie, chemische industrie, kraanwater, medische zorg en andere eenheden.</w:t>
      </w:r>
    </w:p>
    <w:p>
      <w:pPr>
        <w:spacing w:line="360" w:lineRule="atLeast"/>
        <w:outlineLvl w:val="2"/>
        <w:rPr>
          <w:rFonts w:ascii="Times New Roman" w:hAnsi="Times New Roman" w:cs="Times New Roman"/>
          <w:color w:val="000000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Stappen voor gebruik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Steek de stekker in, zet de schakelaar aan 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Druk op de OPEN-knop om het deksel te openen, plaats de behuizing en het monster, het monster is in balans en symmetrisch geplaatst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Sluit het deksel handmatig, druk op de MENU-knop om de tijd, snelheid en veilige temperatuur in te stellen 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Druk op START/STOP om te starten/stoppen 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Druk op de P-knop om meerdere groepen modi op te slaan en de gebruikelijke modus op te halen om uit te voeren.</w:t>
      </w: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Instrumentgebruikomgeving</w:t>
      </w:r>
    </w:p>
    <w:p>
      <w:pPr>
        <w:spacing w:line="360" w:lineRule="atLeast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Alleen voor binnengebruik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Hoogte: ≤2000m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Het werktemperatuurbereik van het instrument is +5℃~+40℃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Het toepasselijke temperatuurbereik van het instrument is ≤80%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Er zijn geen trillingen en luchtstromen die de prestaties beïnvloeden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Er mag geen geleidende stof, explosief gas of corrosief gas in de omgevingslucht zijn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Houd een veilige afstand van 10 cm voor en achter het instrument tijdens het gebruik</w:t>
      </w:r>
    </w:p>
    <w:p>
      <w:pPr>
        <w:spacing w:line="360" w:lineRule="atLeast"/>
        <w:outlineLvl w:val="2"/>
        <w:rPr>
          <w:rFonts w:ascii="Segoe UI" w:hAnsi="Segoe UI" w:cs="Segoe UI"/>
          <w:color w:val="000000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Veiligheidsmaatregelen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Het is strikt verboden om de stroomconnector in- en uit te steken en de stroomknop om te schakelen wanneer de handen nat zijn van vloeistof!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Het is strikt verboden om de stroomstekker uit te trekken wanneer het instrument onder stroom staat!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Het is strikt verboden om het instrument te onderhouden en schoon te maken wanneer het aan staat!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Het is strikt verboden om het instrument te installeren op een ongelijk, schommelend en trillend werkoppervlak!</w:t>
      </w:r>
    </w:p>
    <w:p>
      <w:pPr>
        <w:spacing w:beforeLines="50" w:afterLines="5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sz w:val="44"/>
          <w:szCs w:val="44"/>
        </w:rPr>
      </w:pPr>
    </w:p>
    <w:p>
      <w:pPr>
        <w:spacing w:beforeLines="50" w:afterLines="50"/>
        <w:rPr>
          <w:rFonts w:hint="eastAsia" w:hAnsi="Symbol"/>
        </w:rPr>
      </w:pPr>
    </w:p>
    <w:p>
      <w:pPr>
        <w:spacing w:beforeLines="50" w:afterLines="50"/>
        <w:rPr>
          <w:rFonts w:hint="eastAsia" w:hAnsi="Symbol"/>
        </w:rPr>
      </w:pPr>
    </w:p>
    <w:p>
      <w:pPr>
        <w:tabs>
          <w:tab w:val="left" w:pos="1510"/>
        </w:tabs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outlineLvl w:val="1"/>
        <w:rPr>
          <w:rFonts w:ascii="Times New Roman" w:hAnsi="Times New Roman"/>
          <w:b/>
          <w:sz w:val="44"/>
          <w:lang w:val="da-DK"/>
        </w:rPr>
      </w:pPr>
      <w:bookmarkStart w:id="1" w:name="bookmark7"/>
      <w:r>
        <w:rPr>
          <w:rFonts w:ascii="Times New Roman" w:hAnsi="Times New Roman"/>
          <w:b/>
          <w:sz w:val="44"/>
          <w:lang w:val="da-DK"/>
        </w:rPr>
        <w:t>Leveringslijst</w:t>
      </w:r>
      <w:bookmarkEnd w:id="1"/>
    </w:p>
    <w:p>
      <w:pPr>
        <w:spacing w:beforeLines="50" w:afterLines="50"/>
        <w:outlineLvl w:val="1"/>
        <w:rPr>
          <w:rFonts w:ascii="Times New Roman" w:hAnsi="Times New Roman" w:cs="Times New Roman"/>
        </w:rPr>
      </w:pP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Centrifuge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Stroomkabel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Canule*Werkelijke aantal gaten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Gebruikershandleiding</w:t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038725" cy="3905250"/>
            <wp:effectExtent l="19050" t="0" r="9525" b="0"/>
            <wp:docPr id="8" name="图片 6" descr="E:\清理Pro微信迁移目录\Users\xwechat_files\wxid_muahon3c2g0q21_d2f4\temp\InputTemp\f18e979f-2b5b-4cf3-93c9-0267c05d06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E:\清理Pro微信迁移目录\Users\xwechat_files\wxid_muahon3c2g0q21_d2f4\temp\InputTemp\f18e979f-2b5b-4cf3-93c9-0267c05d06b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</w:pPr>
    <w:r>
      <w:rPr>
        <w:rFonts w:ascii="Times New Roman" w:hAnsi="Times New Roman"/>
        <w:sz w:val="28"/>
      </w:rPr>
      <w:t>LabField | Viaduktvej 35 | DK 6870 Ølgod | +45 75 24 49 66 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52F85"/>
    <w:multiLevelType w:val="multilevel"/>
    <w:tmpl w:val="5BE52F85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>
    <w:nsid w:val="76463571"/>
    <w:multiLevelType w:val="multilevel"/>
    <w:tmpl w:val="764635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032956"/>
    <w:rsid w:val="00106130"/>
    <w:rsid w:val="001274DB"/>
    <w:rsid w:val="001311C1"/>
    <w:rsid w:val="00184B0F"/>
    <w:rsid w:val="001D326A"/>
    <w:rsid w:val="001D5203"/>
    <w:rsid w:val="001D783C"/>
    <w:rsid w:val="001E2755"/>
    <w:rsid w:val="001E3498"/>
    <w:rsid w:val="00203D84"/>
    <w:rsid w:val="0023434B"/>
    <w:rsid w:val="0027668F"/>
    <w:rsid w:val="00287148"/>
    <w:rsid w:val="002F50F3"/>
    <w:rsid w:val="00304C2B"/>
    <w:rsid w:val="003249B0"/>
    <w:rsid w:val="00337925"/>
    <w:rsid w:val="00374504"/>
    <w:rsid w:val="00394CBA"/>
    <w:rsid w:val="003C05B8"/>
    <w:rsid w:val="00412C40"/>
    <w:rsid w:val="00433B6F"/>
    <w:rsid w:val="00472075"/>
    <w:rsid w:val="004C0185"/>
    <w:rsid w:val="005B0C0E"/>
    <w:rsid w:val="005D07B7"/>
    <w:rsid w:val="006051CB"/>
    <w:rsid w:val="00605FF9"/>
    <w:rsid w:val="00624A7E"/>
    <w:rsid w:val="0066230C"/>
    <w:rsid w:val="00665229"/>
    <w:rsid w:val="0068588A"/>
    <w:rsid w:val="006961AD"/>
    <w:rsid w:val="006D7D9E"/>
    <w:rsid w:val="0070727D"/>
    <w:rsid w:val="00713F25"/>
    <w:rsid w:val="00715797"/>
    <w:rsid w:val="00734D0E"/>
    <w:rsid w:val="007418DE"/>
    <w:rsid w:val="00797518"/>
    <w:rsid w:val="007C2411"/>
    <w:rsid w:val="00806229"/>
    <w:rsid w:val="0081490E"/>
    <w:rsid w:val="00892C05"/>
    <w:rsid w:val="00896291"/>
    <w:rsid w:val="008F7EDD"/>
    <w:rsid w:val="0090129F"/>
    <w:rsid w:val="009A3C36"/>
    <w:rsid w:val="009C00DE"/>
    <w:rsid w:val="00A04D78"/>
    <w:rsid w:val="00A430B0"/>
    <w:rsid w:val="00A86B06"/>
    <w:rsid w:val="00A923F7"/>
    <w:rsid w:val="00AE7464"/>
    <w:rsid w:val="00B238ED"/>
    <w:rsid w:val="00C1730A"/>
    <w:rsid w:val="00C25A86"/>
    <w:rsid w:val="00C87C25"/>
    <w:rsid w:val="00CA49A3"/>
    <w:rsid w:val="00CB4805"/>
    <w:rsid w:val="00D057BC"/>
    <w:rsid w:val="00D10A39"/>
    <w:rsid w:val="00D16EE2"/>
    <w:rsid w:val="00EF2264"/>
    <w:rsid w:val="00EF2AE6"/>
    <w:rsid w:val="00F2534C"/>
    <w:rsid w:val="00F82B7A"/>
    <w:rsid w:val="00FD41E1"/>
    <w:rsid w:val="00FE5E65"/>
    <w:rsid w:val="00FF7494"/>
    <w:rsid w:val="378663C6"/>
    <w:rsid w:val="3B842408"/>
    <w:rsid w:val="69516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nl-NL" w:eastAsia="zh-CN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link w:val="17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qFormat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qFormat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96"/>
    <customShpInfo spid="_x0000_s2100"/>
    <customShpInfo spid="_x0000_s210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2026-04-28T05:37:38+00:00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731375-E048-46E3-9E4E-9C53998C3515}"/>
</file>

<file path=customXml/itemProps3.xml><?xml version="1.0" encoding="utf-8"?>
<ds:datastoreItem xmlns:ds="http://schemas.openxmlformats.org/officeDocument/2006/customXml" ds:itemID="{CE72B353-9030-40F8-B825-DDB9BCEB7B1D}"/>
</file>

<file path=customXml/itemProps4.xml><?xml version="1.0" encoding="utf-8"?>
<ds:datastoreItem xmlns:ds="http://schemas.openxmlformats.org/officeDocument/2006/customXml" ds:itemID="{39763A12-8C01-425A-AFDC-6A76D26C6ABA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496</Words>
  <Characters>2729</Characters>
  <Lines>21</Lines>
  <Paragraphs>6</Paragraphs>
  <TotalTime>2</TotalTime>
  <ScaleCrop>false</ScaleCrop>
  <LinksUpToDate>false</LinksUpToDate>
  <CharactersWithSpaces>3157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29</cp:revision>
  <dcterms:created xsi:type="dcterms:W3CDTF">2026-03-26T11:29:00Z</dcterms:created>
  <dcterms:modified xsi:type="dcterms:W3CDTF">2026-04-13T01:47:31Z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eyJoZGlkIjoiYmI2YTkxYWZkZDU4N2I1NmVmMTg2NjAyMDdiZDg2NzIiLCJ1c2VySWQiOiIxODA2NTU4MzQ2In0=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