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102716 Laboratoriebalanse 100g/0 001g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Bruksanvisning</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Produktbeskrivelse</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elektronisk balanse er en intelligent balanse sammensatt av høystabile sensorer og mikrokretser. Den har funksjoner som tarevekt, minne, telling og feildisplay. Balanseveiningen er nøyaktig, rask og stabil, enkel å bruke og komplett i funksjoner. Egnet for industri, landbruk, kommersielle enheter, skoler, vitenskapelig forskning og andre enheter for raskt å bestemme kvaliteten og mengden av objekter.</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Produktoversikt</w:t>
      </w:r>
    </w:p>
    <w:p>
      <w:pPr>
        <w:spacing w:beforeLines="50" w:afterLines="50"/>
        <w:rPr>
          <w:rFonts w:ascii="Times New Roman" w:hAnsi="Times New Roman"/>
          <w:b/>
          <w:sz w:val="56"/>
          <w:szCs w:val="5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Ill: Produktintroduksjon</w:t>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27" o:spid="_x0000_s2127" o:spt="202" type="#_x0000_t202" style="position:absolute;left:0pt;margin-left:-24.4pt;margin-top:217.45pt;height:27.75pt;width:126.7pt;z-index:25167564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ON/OFF-tast</w:t>
                  </w:r>
                </w:p>
              </w:txbxContent>
            </v:textbox>
          </v:shape>
        </w:pict>
      </w:r>
      <w:r>
        <w:rPr>
          <w:rFonts w:ascii="Times New Roman" w:hAnsi="Times New Roman"/>
        </w:rPr>
        <w:pict>
          <v:shape id="_x0000_s2126" o:spid="_x0000_s2126" o:spt="202" type="#_x0000_t202" style="position:absolute;left:0pt;margin-left:10.15pt;margin-top:350.95pt;height:27.75pt;width:125.15pt;z-index:25167462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Enhet Velg-tast</w:t>
                  </w:r>
                </w:p>
              </w:txbxContent>
            </v:textbox>
          </v:shape>
        </w:pict>
      </w:r>
      <w:r>
        <w:rPr>
          <w:rFonts w:ascii="Times New Roman" w:hAnsi="Times New Roman"/>
        </w:rPr>
        <w:pict>
          <v:shape id="_x0000_s2125" o:spid="_x0000_s2125" o:spt="202" type="#_x0000_t202" style="position:absolute;left:0pt;margin-left:153.3pt;margin-top:383.2pt;height:27.75pt;width:151.8pt;z-index:25167360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Tellertast</w:t>
                  </w:r>
                </w:p>
              </w:txbxContent>
            </v:textbox>
          </v:shape>
        </w:pict>
      </w:r>
      <w:r>
        <w:rPr>
          <w:rFonts w:ascii="Times New Roman" w:hAnsi="Times New Roman"/>
        </w:rPr>
        <w:pict>
          <v:shape id="_x0000_s2124" o:spid="_x0000_s2124" o:spt="202" type="#_x0000_t202" style="position:absolute;left:0pt;margin-left:288.3pt;margin-top:355.45pt;height:27.75pt;width:155.95pt;z-index:25167257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Kalibreringstast</w:t>
                  </w:r>
                </w:p>
              </w:txbxContent>
            </v:textbox>
          </v:shape>
        </w:pict>
      </w:r>
      <w:r>
        <w:rPr>
          <w:rFonts w:ascii="Times New Roman" w:hAnsi="Times New Roman"/>
        </w:rPr>
        <w:pict>
          <v:shape id="_x0000_s2123" o:spid="_x0000_s2123" o:spt="202" type="#_x0000_t202" style="position:absolute;left:0pt;margin-left:340.05pt;margin-top:217.45pt;height:27.75pt;width:148.45pt;z-index:25167155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Tare/Nullstilling-tast</w:t>
                  </w:r>
                </w:p>
              </w:txbxContent>
            </v:textbox>
          </v:shape>
        </w:pict>
      </w:r>
      <w:r>
        <w:rPr>
          <w:rFonts w:ascii="Times New Roman" w:hAnsi="Times New Roman"/>
        </w:rPr>
        <w:pict>
          <v:shape id="_x0000_s2122" o:spid="_x0000_s2122" o:spt="202" type="#_x0000_t202" style="position:absolute;left:0pt;margin-left:316.05pt;margin-top:80.95pt;height:27.75pt;width:149.25pt;z-index:25167052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Rustfritt stålbrett</w:t>
                  </w:r>
                </w:p>
              </w:txbxContent>
            </v:textbox>
          </v:shape>
        </w:pict>
      </w:r>
      <w:r>
        <w:rPr>
          <w:rFonts w:ascii="Times New Roman" w:hAnsi="Times New Roman"/>
        </w:rPr>
        <w:pict>
          <v:shape id="_x0000_s2115" o:spid="_x0000_s2115" o:spt="202" type="#_x0000_t202" style="position:absolute;left:0pt;margin-left:114.3pt;margin-top:5.2pt;height:23.25pt;width:131.65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Vindskjerm</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950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Kraftig sugekopp</w:t>
                  </w:r>
                </w:p>
              </w:txbxContent>
            </v:textbox>
          </v:shape>
        </w:pict>
      </w:r>
      <w:r>
        <w:rPr>
          <w:rFonts w:ascii="Times New Roman" w:hAnsi="Times New Roman"/>
        </w:rPr>
        <w:pict>
          <v:shape id="_x0000_s2116" o:spid="_x0000_s2116" o:spt="202" type="#_x0000_t202" style="position:absolute;left:0pt;margin-left:358.8pt;margin-top:291.5pt;height:27pt;width:62.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Bryter</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Hastighetskontrollknapp</w:t>
                  </w:r>
                </w:p>
                <w:p>
                  <w:pPr>
                    <w:spacing w:line="360" w:lineRule="atLeast"/>
                    <w:rPr>
                      <w:rFonts w:ascii="Times New Roman" w:hAnsi="Times New Roman" w:cs="Times New Roman"/>
                      <w:color w:val="000000"/>
                    </w:rPr>
                  </w:pPr>
                  <w:r>
                    <w:rPr>
                      <w:rFonts w:ascii="Times New Roman" w:hAnsi="Times New Roman"/>
                      <w:color w:val="000000"/>
                    </w:rPr>
                    <w:t>Drei knappen for å sette RPM</w:t>
                  </w:r>
                </w:p>
                <w:p>
                  <w:pPr>
                    <w:spacing w:line="360" w:lineRule="atLeast"/>
                    <w:rPr>
                      <w:rFonts w:ascii="Times New Roman" w:hAnsi="Times New Roman" w:cs="Times New Roman"/>
                      <w:color w:val="000000"/>
                    </w:rPr>
                  </w:pPr>
                  <w:r>
                    <w:rPr>
                      <w:rFonts w:ascii="Times New Roman" w:hAnsi="Times New Roman"/>
                      <w:color w:val="000000"/>
                    </w:rPr>
                    <w:t>Bryter</w:t>
                  </w:r>
                </w:p>
                <w:p>
                  <w:pPr>
                    <w:spacing w:line="360" w:lineRule="atLeast"/>
                    <w:rPr>
                      <w:rFonts w:ascii="Times New Roman" w:hAnsi="Times New Roman" w:cs="Times New Roman"/>
                      <w:color w:val="000000"/>
                    </w:rPr>
                  </w:pPr>
                  <w:r>
                    <w:rPr>
                      <w:rFonts w:ascii="Times New Roman" w:hAnsi="Times New Roman"/>
                      <w:color w:val="000000"/>
                    </w:rPr>
                    <w:t>Trykk på bryteren for å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Tidsinnstillingsknapp</w:t>
                  </w:r>
                </w:p>
                <w:p>
                  <w:pPr>
                    <w:spacing w:line="360" w:lineRule="atLeast"/>
                    <w:rPr>
                      <w:rFonts w:ascii="Times New Roman" w:hAnsi="Times New Roman" w:cs="Times New Roman"/>
                      <w:color w:val="000000"/>
                    </w:rPr>
                  </w:pPr>
                  <w:r>
                    <w:rPr>
                      <w:rFonts w:ascii="Times New Roman" w:hAnsi="Times New Roman"/>
                      <w:color w:val="000000"/>
                    </w:rPr>
                    <w:t>Drei knappen for å sette tiden</w:t>
                  </w:r>
                </w:p>
                <w:p>
                  <w:pPr>
                    <w:spacing w:line="360" w:lineRule="atLeast"/>
                    <w:rPr>
                      <w:rFonts w:ascii="Times New Roman" w:hAnsi="Times New Roman" w:cs="Times New Roman"/>
                      <w:color w:val="000000"/>
                    </w:rPr>
                  </w:pPr>
                  <w:r>
                    <w:rPr>
                      <w:rFonts w:ascii="Times New Roman" w:hAnsi="Times New Roman"/>
                      <w:color w:val="000000"/>
                    </w:rPr>
                    <w:t>Bryter</w:t>
                  </w:r>
                </w:p>
                <w:p>
                  <w:pPr>
                    <w:spacing w:line="360" w:lineRule="atLeast"/>
                    <w:rPr>
                      <w:rFonts w:ascii="Times New Roman" w:hAnsi="Times New Roman" w:cs="Times New Roman"/>
                      <w:color w:val="000000"/>
                    </w:rPr>
                  </w:pPr>
                  <w:r>
                    <w:rPr>
                      <w:rFonts w:ascii="Times New Roman" w:hAnsi="Times New Roman"/>
                      <w:color w:val="000000"/>
                    </w:rPr>
                    <w:t>Trykk på bryteren for å starte/pause</w:t>
                  </w:r>
                </w:p>
                <w:p>
                  <w:pPr>
                    <w:spacing w:line="360" w:lineRule="atLeast"/>
                    <w:rPr>
                      <w:rFonts w:ascii="Arial" w:hAnsi="Arial" w:cs="Arial"/>
                      <w:color w:val="000000"/>
                    </w:rPr>
                  </w:pPr>
                  <w:r>
                    <w:rPr>
                      <w:rFonts w:ascii="Arial" w:hAnsi="Arial"/>
                      <w:color w:val="000000"/>
                    </w:rPr>
                    <w:t>Hastighetskontrollknapp</w:t>
                  </w:r>
                </w:p>
                <w:p>
                  <w:pPr>
                    <w:spacing w:line="360" w:lineRule="atLeast"/>
                    <w:rPr>
                      <w:rFonts w:ascii="Arial" w:hAnsi="Arial" w:cs="Arial"/>
                      <w:color w:val="000000"/>
                    </w:rPr>
                  </w:pPr>
                  <w:r>
                    <w:rPr>
                      <w:rFonts w:ascii="Arial" w:hAnsi="Arial"/>
                      <w:color w:val="000000"/>
                    </w:rPr>
                    <w:t>Drei knappen for å sette RPM</w:t>
                  </w:r>
                </w:p>
                <w:p>
                  <w:pPr>
                    <w:spacing w:line="360" w:lineRule="atLeast"/>
                    <w:rPr>
                      <w:rFonts w:ascii="Arial" w:hAnsi="Arial" w:cs="Arial"/>
                      <w:color w:val="000000"/>
                    </w:rPr>
                  </w:pPr>
                  <w:r>
                    <w:rPr>
                      <w:rFonts w:ascii="Arial" w:hAnsi="Arial"/>
                      <w:color w:val="000000"/>
                    </w:rPr>
                    <w:t>Bryter</w:t>
                  </w:r>
                </w:p>
                <w:p>
                  <w:pPr>
                    <w:spacing w:line="360" w:lineRule="atLeast"/>
                    <w:rPr>
                      <w:rFonts w:ascii="Arial" w:hAnsi="Arial" w:cs="Arial"/>
                      <w:color w:val="000000"/>
                    </w:rPr>
                  </w:pPr>
                  <w:r>
                    <w:rPr>
                      <w:rFonts w:ascii="Arial" w:hAnsi="Arial"/>
                      <w:color w:val="000000"/>
                    </w:rPr>
                    <w:t>Trykk på bryteren for å starte/pause</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Nødstoppknapp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Bryter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Betjeningspaneler</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Nødstoppbryter</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231"/>
        <w:gridCol w:w="5528"/>
      </w:tblGrid>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Kapasitet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100g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Målbar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0,001g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Panne størrelse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90mm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Dimensjoner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200* 265*140mm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Feilkollasjertabell</w:t>
      </w: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p>
    <w:tbl>
      <w:tblPr>
        <w:tblStyle w:val="7"/>
        <w:tblW w:w="9759" w:type="dxa"/>
        <w:tblInd w:w="0" w:type="dxa"/>
        <w:tblLayout w:type="autofit"/>
        <w:tblCellMar>
          <w:top w:w="15" w:type="dxa"/>
          <w:left w:w="15" w:type="dxa"/>
          <w:bottom w:w="15" w:type="dxa"/>
          <w:right w:w="15" w:type="dxa"/>
        </w:tblCellMar>
      </w:tblPr>
      <w:tblGrid>
        <w:gridCol w:w="2529"/>
        <w:gridCol w:w="3167"/>
        <w:gridCol w:w="4063"/>
      </w:tblGrid>
      <w:tr>
        <w:tblPrEx>
          <w:tblCellMar>
            <w:top w:w="15" w:type="dxa"/>
            <w:left w:w="15" w:type="dxa"/>
            <w:bottom w:w="15" w:type="dxa"/>
            <w:right w:w="15" w:type="dxa"/>
          </w:tblCellMar>
        </w:tblPrEx>
        <w:trPr>
          <w:trHeight w:val="680" w:hRule="atLeast"/>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Fenomen</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Mulig årsak</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Løsning</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Øverste linje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Negativ vekt på balansen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Kalibrer på nytt med vekter</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Understreking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Overvektalarm, se paragraf 8</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Kalibrer på nytt med vekter</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Feil.1</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Forårsaket av kontinuerlig omkobling av maskinen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Slå av i 3 sekunder og start deretter på nytt</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Feil.2</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Ustabil veiing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Vent en stund</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Lavt batterispenning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Bytt batteri</w:t>
            </w:r>
          </w:p>
        </w:tc>
      </w:tr>
    </w:tbl>
    <w:p>
      <w:pPr>
        <w:spacing w:beforeLines="50" w:afterLines="50"/>
        <w:outlineLvl w:val="1"/>
        <w:rPr>
          <w:rFonts w:hint="eastAsia" w:ascii="Times New Roman" w:hAnsi="Times New Roman" w:eastAsia="宋体" w:cs="Times New Roman"/>
          <w:b/>
          <w:bCs/>
          <w:sz w:val="44"/>
          <w:szCs w:val="44"/>
          <w:lang w:eastAsia="zh-CN"/>
        </w:rPr>
      </w:pPr>
    </w:p>
    <w:p>
      <w:pPr>
        <w:spacing w:beforeLines="50" w:afterLines="50"/>
        <w:rPr>
          <w:rFonts w:ascii="Times New Roman" w:hAnsi="Times New Roman" w:cs="Times New Roman"/>
        </w:rPr>
      </w:pPr>
      <w:r>
        <w:br w:type="page"/>
      </w: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VI: Korrekt bruk</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Komme i gang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juster nivelleringsfoten for å få nivåboblen i sentrum, balansen bør beskyttes mot vibrasjoner, sollys, luftstrøm og sterk elektromagnetisk interferens.</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Koble til ekstern strømkilde eller installer 9V-batteriet.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"ON/OFF" bryteren, "8.8.8.8.8.8.", "Maks vektverdi", "-----" vil vises i tur, visningstiden for "-----" avhenger av stabiliteten til sensoren, så vær vennlig å ikke plassere balansen på et utløp eller på en ustabil arbeidsbenk. Veiemodusen "0 eller 0,0 eller 000" vises til slutt. Hvis "O"-symbolet i øvre venstre hjørne blinker, indikerer det at arbeidsplassen er ustabil, så ikke utfør operasjonene 3 til 7.</w:t>
      </w: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Kalibrer balansen</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og unngå vibrasjon, sollys, luftstrøm og sterk elektromagnetisk interferens. Slå på balansen og forvarm den i en halv time, dette kan gjøre kalibreringsresultatet mer nøyaktig.</w:t>
      </w:r>
    </w:p>
    <w:p>
      <w:pPr>
        <w:numPr>
          <w:ilvl w:val="0"/>
          <w:numId w:val="0"/>
        </w:numPr>
        <w:tabs>
          <w:tab w:val="left" w:pos="480"/>
        </w:tabs>
        <w:spacing w:line="360" w:lineRule="atLeast"/>
        <w:ind w:leftChars="-120"/>
        <w:rPr>
          <w:rFonts w:ascii="Times New Roman" w:hAnsi="Times New Roman"/>
          <w:color w:val="000000"/>
          <w:sz w:val="40"/>
          <w:szCs w:val="40"/>
          <w:lang w:val="da-DK"/>
        </w:rPr>
      </w:pP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 Uten å legge noe objekt på vektskålen, hold nede "CAL kalibrering"-tasten i omtrent 3 sekunder. Når "--CAL-" vises, slipp den umiddelbart; Etter en stund vil displayet blinke med "standard vektverdi", plasser vekten som tilsvarer den blinkende "standard vektverdien" på vektskålen, på dette tidspunktet vises ------ og venter, deretter når "standard vektverdi" vises igjen, fjern vekten, displayet vil endre til "-----" og vente en stund, displayet vil vise "0 eller 0,0 eller 0,00", og kalibreringsprosessen er over. Hvis veiingen fortsatt er unøyaktig etter kalibrering, gjenta kalibreringen flere ganger i henhold til prosessen over.</w:t>
      </w: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Veie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stabil oppstart eller kalibrering, vises veiingsmodus "0 eller 0,0 eller 0,00".</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det som skal veies på vektskålen for å vise vekten på objektet.</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beholderen på vektskålen, og balansen vil vise vekten på beholderen.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å ha trykket på "TARE"-tasten, vises "0,0 eller 0,00 eller 0,000", som indikerer at tarevekten er fjernet.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objektet er plassert i beholderen, vises vekten på objektet.</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Balanse telleoperasjon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hint="eastAsia" w:ascii="Times New Roman" w:hAnsi="Times New Roman"/>
          <w:color w:val="000000"/>
          <w:sz w:val="40"/>
          <w:szCs w:val="40"/>
          <w:lang w:val="da-DK"/>
        </w:rPr>
        <w:t>Plasser en ønsket beholder for telling på vektskålen (la den være ute hvis du ikke trenger noen beholder). Trykk på "TARE"-tasten for å vise "0 eller 0,0 eller 0,00", og trykk deretter på "PCS Count"-tasten, det vil vise "10" og blinke, nederst til høyre på skjermen vises konverteringen fra "g" til "PCS", legg deretter 10 objekter som skal telles på vektskålen, og trykk på "PCS Count"-tasten. Displayet endres til "------", ventetilstand, etter en stund endres displayet til "10" for å fullføre gjennomsnittsoperasjonen, og balansen kan begynne å telle. (For denne operasjonen, må nullpunktet være: "0 eller 0,0 eller 0,00", vekten for en enkelt enhet må være større enn balansens minste lesbarhet - oppløsningen)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Balanse enhetskonverteringsoperasjon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"UNIT" enhetskonverteringstasten, hver trykk vil vise i tur, "CT (karat)", "OZ (ounce)", "LB (pund)", "g eller Kg (gram eller kilogram)", forskjellige veieenheter kan vises etter brukerens behov, standardverdien for balansen er "G (g)".</w:t>
      </w:r>
    </w:p>
    <w:p>
      <w:pPr>
        <w:spacing w:beforeLines="50" w:afterLines="50"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Overvektalarm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vekten på det veide objektet overskrider (1+2%) av verdien som vises ved oppstart, vil den øvre horisontale linjen ------ vises, noe som indikerer at den akkumulerte vekten overskrider det spesifiserte området, og det veide objektet bør tas umiddelbart, ellers vil balansen bli skadet.</w:t>
      </w: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VII: Forholdsregler for bruk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bør være koblet til strøm og forvarmet i henhold til forskriftene før bruk.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Tare og veiingsverdi må ikke overskride veiingsområdet.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veiingen er unøyaktig, bør balansen kalibreres med en standardvekt.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du trenger å fjerne vektskålen på balansen, vennligst drei vektskålen med klokken og fjern den deretter. Ikke trekk vektskålen rett opp for å unngå skade på sensoren.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Leveringsliste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Rundt pan Balanse Hovedenhet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Vektskål</w:t>
      </w:r>
      <w:bookmarkStart w:id="2" w:name="_GoBack"/>
      <w:bookmarkEnd w:id="2"/>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Vindskjerm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Strømadapter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Bruksanvisning</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pPr>
        <w:spacing w:beforeLines="50" w:afterLines="50"/>
        <w:rPr>
          <w:rFonts w:hint="eastAsia"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0F2B18"/>
    <w:rsid w:val="00106130"/>
    <w:rsid w:val="001274DB"/>
    <w:rsid w:val="001311C1"/>
    <w:rsid w:val="00134664"/>
    <w:rsid w:val="001375BA"/>
    <w:rsid w:val="00180434"/>
    <w:rsid w:val="00184B0F"/>
    <w:rsid w:val="001D326A"/>
    <w:rsid w:val="001D5203"/>
    <w:rsid w:val="001D783C"/>
    <w:rsid w:val="001E2755"/>
    <w:rsid w:val="001E3498"/>
    <w:rsid w:val="00203D84"/>
    <w:rsid w:val="002075FF"/>
    <w:rsid w:val="0023434B"/>
    <w:rsid w:val="0026486B"/>
    <w:rsid w:val="0027668F"/>
    <w:rsid w:val="00287148"/>
    <w:rsid w:val="002E3C5E"/>
    <w:rsid w:val="00304C2B"/>
    <w:rsid w:val="003249B0"/>
    <w:rsid w:val="00337925"/>
    <w:rsid w:val="00344A6C"/>
    <w:rsid w:val="003524FC"/>
    <w:rsid w:val="00362D7C"/>
    <w:rsid w:val="00374504"/>
    <w:rsid w:val="00394CBA"/>
    <w:rsid w:val="003C05B8"/>
    <w:rsid w:val="00433B6F"/>
    <w:rsid w:val="00472075"/>
    <w:rsid w:val="00492B8E"/>
    <w:rsid w:val="00497675"/>
    <w:rsid w:val="004C0185"/>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6229"/>
    <w:rsid w:val="0081490E"/>
    <w:rsid w:val="008253FF"/>
    <w:rsid w:val="00892C05"/>
    <w:rsid w:val="00896291"/>
    <w:rsid w:val="008E7F90"/>
    <w:rsid w:val="008F7EDD"/>
    <w:rsid w:val="0090129F"/>
    <w:rsid w:val="00993C32"/>
    <w:rsid w:val="009A3C36"/>
    <w:rsid w:val="009C00DE"/>
    <w:rsid w:val="00A04D78"/>
    <w:rsid w:val="00A430B0"/>
    <w:rsid w:val="00A5202F"/>
    <w:rsid w:val="00A55A96"/>
    <w:rsid w:val="00A7629A"/>
    <w:rsid w:val="00A86B06"/>
    <w:rsid w:val="00A923F7"/>
    <w:rsid w:val="00AE7464"/>
    <w:rsid w:val="00B10FA9"/>
    <w:rsid w:val="00B15179"/>
    <w:rsid w:val="00B20D30"/>
    <w:rsid w:val="00B238ED"/>
    <w:rsid w:val="00B81EA6"/>
    <w:rsid w:val="00B9654E"/>
    <w:rsid w:val="00BA302B"/>
    <w:rsid w:val="00BB3472"/>
    <w:rsid w:val="00C1730A"/>
    <w:rsid w:val="00C25A86"/>
    <w:rsid w:val="00C64DB4"/>
    <w:rsid w:val="00C67BFA"/>
    <w:rsid w:val="00C87C25"/>
    <w:rsid w:val="00C937F5"/>
    <w:rsid w:val="00CA49A3"/>
    <w:rsid w:val="00CB4805"/>
    <w:rsid w:val="00D057BC"/>
    <w:rsid w:val="00D10A39"/>
    <w:rsid w:val="00D379DB"/>
    <w:rsid w:val="00D72F1D"/>
    <w:rsid w:val="00DC3F48"/>
    <w:rsid w:val="00E70962"/>
    <w:rsid w:val="00EF2264"/>
    <w:rsid w:val="00EF2AE6"/>
    <w:rsid w:val="00F2534C"/>
    <w:rsid w:val="00F36436"/>
    <w:rsid w:val="00F66B4B"/>
    <w:rsid w:val="00F67EEF"/>
    <w:rsid w:val="00F72B1F"/>
    <w:rsid w:val="00F82B7A"/>
    <w:rsid w:val="00FD41E1"/>
    <w:rsid w:val="00FE5E65"/>
    <w:rsid w:val="00FF7494"/>
    <w:rsid w:val="03117477"/>
    <w:rsid w:val="0D420970"/>
    <w:rsid w:val="41623B4F"/>
    <w:rsid w:val="5FAB2EE8"/>
    <w:rsid w:val="69516080"/>
    <w:rsid w:val="6DFF2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7"/>
    <customShpInfo spid="_x0000_s2126"/>
    <customShpInfo spid="_x0000_s2125"/>
    <customShpInfo spid="_x0000_s2124"/>
    <customShpInfo spid="_x0000_s2123"/>
    <customShpInfo spid="_x0000_s2122"/>
    <customShpInfo spid="_x0000_s2115"/>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2026-04-28T05:37:51+00:00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A5434-AFAC-49E5-9A52-8AB3162287A3}"/>
</file>

<file path=customXml/itemProps3.xml><?xml version="1.0" encoding="utf-8"?>
<ds:datastoreItem xmlns:ds="http://schemas.openxmlformats.org/officeDocument/2006/customXml" ds:itemID="{922BA27C-B21E-49F4-9B2F-243163769CE3}"/>
</file>

<file path=customXml/itemProps4.xml><?xml version="1.0" encoding="utf-8"?>
<ds:datastoreItem xmlns:ds="http://schemas.openxmlformats.org/officeDocument/2006/customXml" ds:itemID="{BAE4C87A-10EE-4531-9864-9E8C9B8CEA6E}"/>
</file>

<file path=docProps/app.xml><?xml version="1.0" encoding="utf-8"?>
<Properties xmlns="http://schemas.openxmlformats.org/officeDocument/2006/extended-properties" xmlns:vt="http://schemas.openxmlformats.org/officeDocument/2006/docPropsVTypes">
  <Template>sndt1529</Template>
  <Company>Quanyi</Company>
  <Pages>12</Pages>
  <Words>896</Words>
  <Characters>4746</Characters>
  <Lines>42</Lines>
  <Paragraphs>12</Paragraphs>
  <TotalTime>9</TotalTime>
  <ScaleCrop>false</ScaleCrop>
  <LinksUpToDate>false</LinksUpToDate>
  <CharactersWithSpaces>5564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44</cp:revision>
  <dcterms:created xsi:type="dcterms:W3CDTF">2026-03-26T11:29:00Z</dcterms:created>
  <dcterms:modified xsi:type="dcterms:W3CDTF">2026-04-13T02:52:31Z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