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102737 Digitale Weegschaal 3000g/0,1g</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19575" cy="3705225"/>
            <wp:effectExtent l="19050" t="0" r="9525" b="0"/>
            <wp:docPr id="2" name="图片 1" descr="E:\清理Pro微信迁移目录\Users\xwechat_files\wxid_muahon3c2g0q21_d2f4\temp\InputTemp\bf0f9753-dec8-4fb9-8322-06ac6eea8f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bf0f9753-dec8-4fb9-8322-06ac6eea8fc8.png"/>
                    <pic:cNvPicPr>
                      <a:picLocks noChangeAspect="1" noChangeArrowheads="1"/>
                    </pic:cNvPicPr>
                  </pic:nvPicPr>
                  <pic:blipFill>
                    <a:blip r:embed="rId9"/>
                    <a:srcRect/>
                    <a:stretch>
                      <a:fillRect/>
                    </a:stretch>
                  </pic:blipFill>
                  <pic:spPr>
                    <a:xfrm>
                      <a:off x="0" y="0"/>
                      <a:ext cx="4219575" cy="3705225"/>
                    </a:xfrm>
                    <a:prstGeom prst="rect">
                      <a:avLst/>
                    </a:prstGeom>
                    <a:noFill/>
                    <a:ln w="9525">
                      <a:noFill/>
                      <a:miter lim="800000"/>
                      <a:headEnd/>
                      <a:tailEnd/>
                    </a:ln>
                  </pic:spPr>
                </pic:pic>
              </a:graphicData>
            </a:graphic>
          </wp:inline>
        </w:drawing>
      </w:r>
    </w:p>
    <w:p>
      <w:pPr>
        <w:spacing w:beforeLines="50" w:afterLines="50"/>
        <w:jc w:val="both"/>
        <w:rPr>
          <w:rFonts w:ascii="Times New Roman" w:hAnsi="Times New Roman" w:cs="Times New Roman"/>
        </w:rPr>
      </w:pPr>
    </w:p>
    <w:p>
      <w:pPr>
        <w:spacing w:beforeLines="50" w:afterLines="50"/>
        <w:jc w:val="both"/>
        <w:rPr>
          <w:rFonts w:ascii="Times New Roman" w:hAnsi="Times New Roman" w:cs="Times New Roman"/>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44"/>
          <w:lang w:val="fr-FR" w:eastAsia="en-US" w:bidi="en-US"/>
        </w:rPr>
      </w:pPr>
      <w:r>
        <w:rPr>
          <w:rFonts w:ascii="Times New Roman" w:hAnsi="Times New Roman" w:eastAsia="等线" w:cs="等线"/>
          <w:b/>
          <w:color w:val="000000"/>
          <w:sz w:val="44"/>
          <w:szCs w:val="44"/>
          <w:lang w:val="fr-FR" w:eastAsia="en-US" w:bidi="en-US"/>
        </w:rPr>
        <w:t>Gebruikershandleiding</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I: Productoverzicht</w:t>
      </w:r>
    </w:p>
    <w:p>
      <w:pPr>
        <w:spacing w:beforeLines="50" w:afterLines="50"/>
        <w:rPr>
          <w:rFonts w:ascii="Times New Roman" w:hAnsi="Times New Roman"/>
          <w:b/>
          <w:sz w:val="56"/>
          <w:szCs w:val="36"/>
          <w:lang w:val="da-DK"/>
        </w:rPr>
      </w:pPr>
    </w:p>
    <w:p>
      <w:pPr>
        <w:spacing w:beforeLines="50" w:afterLines="50"/>
        <w:rPr>
          <w:rFonts w:ascii="Times New Roman" w:hAnsi="Times New Roman" w:cs="Times New Roman"/>
          <w:sz w:val="40"/>
          <w:szCs w:val="40"/>
        </w:rPr>
      </w:pPr>
      <w:r>
        <w:rPr>
          <w:rFonts w:ascii="Times New Roman" w:hAnsi="Times New Roman"/>
          <w:color w:val="000000"/>
          <w:sz w:val="40"/>
          <w:szCs w:val="40"/>
        </w:rPr>
        <w:t>De Labfield elektronische weegschaal is een intelligente weegschaal die bestaat uit hoge-stabiliteit sensoren en een enkele chip microprocessor. Het heeft de functies van tareren, geheugen, tellen en foutweergave. De weegschaal is nauwkeurig, snel en stabiel, eenvoudig in gebruik en volledig in functies. Geschikt voor industriële, agrarische, commerciële, school-, wetenschappelijke onderzoeks- en andere eenheden om snel het gewicht en de hoeveelheid van objecten te bepalen.</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II: Productoverzicht</w:t>
      </w:r>
    </w:p>
    <w:p>
      <w:pPr>
        <w:spacing w:beforeLines="50" w:afterLines="50"/>
        <w:rPr>
          <w:rFonts w:ascii="Times New Roman" w:hAnsi="Times New Roman"/>
          <w:b/>
          <w:sz w:val="56"/>
          <w:szCs w:val="3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76700" cy="6429375"/>
            <wp:effectExtent l="19050" t="0" r="0" b="0"/>
            <wp:docPr id="3" name="图片 2" descr="E:\清理Pro微信迁移目录\Users\xwechat_files\wxid_muahon3c2g0q21_d2f4\temp\InputTemp\bf8296bc-188d-4fdd-bfe8-6f9fbc0cf9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bf8296bc-188d-4fdd-bfe8-6f9fbc0cf9e0.png"/>
                    <pic:cNvPicPr>
                      <a:picLocks noChangeAspect="1" noChangeArrowheads="1"/>
                    </pic:cNvPicPr>
                  </pic:nvPicPr>
                  <pic:blipFill>
                    <a:blip r:embed="rId10"/>
                    <a:srcRect/>
                    <a:stretch>
                      <a:fillRect/>
                    </a:stretch>
                  </pic:blipFill>
                  <pic:spPr>
                    <a:xfrm>
                      <a:off x="0" y="0"/>
                      <a:ext cx="4076700" cy="6429375"/>
                    </a:xfrm>
                    <a:prstGeom prst="rect">
                      <a:avLst/>
                    </a:prstGeom>
                    <a:noFill/>
                    <a:ln w="9525">
                      <a:noFill/>
                      <a:miter lim="800000"/>
                      <a:headEnd/>
                      <a:tailEnd/>
                    </a:ln>
                  </pic:spPr>
                </pic:pic>
              </a:graphicData>
            </a:graphic>
          </wp:inline>
        </w:drawing>
      </w: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III: Productintroductie</w:t>
      </w:r>
    </w:p>
    <w:p>
      <w:pPr>
        <w:spacing w:beforeLines="50" w:afterLines="50"/>
        <w:rPr>
          <w:rFonts w:ascii="Times New Roman" w:hAnsi="Times New Roman"/>
          <w:b/>
          <w:sz w:val="56"/>
          <w:szCs w:val="36"/>
          <w:lang w:val="da-DK"/>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29" o:spid="_x0000_s2129" o:spt="202" type="#_x0000_t202" style="position:absolute;left:0pt;margin-left:-8pt;margin-top:299pt;height:52.05pt;width:124.55pt;z-index:25166233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jc w:val="center"/>
                    <w:rPr>
                      <w:rFonts w:ascii="Times New Roman" w:hAnsi="Times New Roman" w:cs="Times New Roman"/>
                      <w:color w:val="000000"/>
                      <w:sz w:val="28"/>
                      <w:szCs w:val="28"/>
                    </w:rPr>
                  </w:pPr>
                  <w:r>
                    <w:rPr>
                      <w:rFonts w:ascii="Times New Roman" w:hAnsi="Times New Roman"/>
                      <w:color w:val="000000"/>
                      <w:sz w:val="28"/>
                      <w:szCs w:val="28"/>
                    </w:rPr>
                    <w:t>Eenheid selectietoets</w:t>
                  </w:r>
                </w:p>
              </w:txbxContent>
            </v:textbox>
          </v:shape>
        </w:pict>
      </w:r>
      <w:r>
        <w:rPr>
          <w:rFonts w:ascii="Times New Roman" w:hAnsi="Times New Roman"/>
        </w:rPr>
        <w:pict>
          <v:shape id="_x0000_s2131" o:spid="_x0000_s2131" o:spt="202" type="#_x0000_t202" style="position:absolute;left:0pt;margin-left:3.2pt;margin-top:158.75pt;height:27.75pt;width:108.1pt;z-index:25166438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ON/OFF-toets</w:t>
                  </w:r>
                </w:p>
              </w:txbxContent>
            </v:textbox>
          </v:shape>
        </w:pict>
      </w:r>
      <w:r>
        <w:rPr>
          <w:rFonts w:ascii="Times New Roman" w:hAnsi="Times New Roman"/>
        </w:rPr>
        <w:pict>
          <v:shape id="_x0000_s2122" o:spid="_x0000_s2122" o:spt="202" type="#_x0000_t202" style="position:absolute;left:0pt;margin-left:259.8pt;margin-top:333.5pt;height:27.75pt;width:111.75pt;z-index:25166131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Kalibratieknop</w:t>
                  </w:r>
                </w:p>
              </w:txbxContent>
            </v:textbox>
          </v:shape>
        </w:pict>
      </w:r>
      <w:r>
        <w:rPr>
          <w:rFonts w:ascii="Times New Roman" w:hAnsi="Times New Roman"/>
        </w:rPr>
        <w:pict>
          <v:shape id="_x0000_s2132" o:spid="_x0000_s2132" o:spt="202" type="#_x0000_t202" style="position:absolute;left:0pt;margin-left:172.8pt;margin-top:23pt;height:27.75pt;width:149.25pt;z-index:25166540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Roestvrijstalen tray</w:t>
                  </w:r>
                </w:p>
              </w:txbxContent>
            </v:textbox>
          </v:shape>
        </w:pict>
      </w:r>
      <w:r>
        <w:rPr>
          <w:rFonts w:ascii="Times New Roman" w:hAnsi="Times New Roman"/>
        </w:rPr>
        <w:pict>
          <v:shape id="_x0000_s2115" o:spid="_x0000_s2115" o:spt="202" type="#_x0000_t202" style="position:absolute;left:0pt;margin-left:147.3pt;margin-top:347.75pt;height:27.75pt;width:101.25pt;z-index:25166028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Teltoets</w:t>
                  </w:r>
                </w:p>
              </w:txbxContent>
            </v:textbox>
          </v:shape>
        </w:pict>
      </w:r>
      <w:r>
        <w:rPr>
          <w:rFonts w:ascii="Times New Roman" w:hAnsi="Times New Roman"/>
        </w:rPr>
        <w:pict>
          <v:shape id="_x0000_s2130" o:spid="_x0000_s2130" o:spt="202" type="#_x0000_t202" style="position:absolute;left:0pt;margin-left:371.55pt;margin-top:237.5pt;height:27.75pt;width:102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Tare/Zero-toets</w:t>
                  </w:r>
                </w:p>
              </w:txbxContent>
            </v:textbox>
          </v:shape>
        </w:pict>
      </w:r>
      <w:r>
        <w:rPr>
          <w:rFonts w:ascii="Times New Roman" w:hAnsi="Times New Roman"/>
          <w:b/>
          <w:sz w:val="44"/>
        </w:rPr>
        <w:drawing>
          <wp:inline distT="0" distB="0" distL="0" distR="0">
            <wp:extent cx="6067425" cy="4848225"/>
            <wp:effectExtent l="19050" t="0" r="9525" b="0"/>
            <wp:docPr id="5" name="图片 4" descr="E:\清理Pro微信迁移目录\Users\xwechat_files\wxid_muahon3c2g0q21_d2f4\temp\InputTemp\ea4cad4c-86dc-4c64-a791-aef5015440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ea4cad4c-86dc-4c64-a791-aef5015440e1.png"/>
                    <pic:cNvPicPr>
                      <a:picLocks noChangeAspect="1" noChangeArrowheads="1"/>
                    </pic:cNvPicPr>
                  </pic:nvPicPr>
                  <pic:blipFill>
                    <a:blip r:embed="rId11"/>
                    <a:srcRect/>
                    <a:stretch>
                      <a:fillRect/>
                    </a:stretch>
                  </pic:blipFill>
                  <pic:spPr>
                    <a:xfrm>
                      <a:off x="0" y="0"/>
                      <a:ext cx="6067425" cy="4848225"/>
                    </a:xfrm>
                    <a:prstGeom prst="rect">
                      <a:avLst/>
                    </a:prstGeom>
                    <a:noFill/>
                    <a:ln w="9525">
                      <a:noFill/>
                      <a:miter lim="800000"/>
                      <a:headEnd/>
                      <a:tailEnd/>
                    </a:ln>
                  </pic:spPr>
                </pic:pic>
              </a:graphicData>
            </a:graphic>
          </wp:inline>
        </w:drawing>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Noodschakelaar</w:t>
                  </w:r>
                </w:p>
              </w:txbxContent>
            </v:textbox>
          </v:shape>
        </w:pict>
      </w:r>
    </w:p>
    <w:p>
      <w:pPr>
        <w:spacing w:beforeLines="50" w:afterLines="50"/>
        <w:rPr>
          <w:rFonts w:ascii="Times New Roman" w:hAnsi="Times New Roman"/>
          <w:b/>
          <w:sz w:val="56"/>
          <w:szCs w:val="36"/>
          <w:lang w:val="da-DK"/>
        </w:rPr>
      </w:pPr>
      <w:r>
        <w:rPr>
          <w:rFonts w:ascii="Times New Roman" w:hAnsi="Times New Roman"/>
          <w:b/>
          <w:sz w:val="56"/>
          <w:szCs w:val="36"/>
          <w:lang w:val="da-DK"/>
        </w:rPr>
        <w:t>IV: Productgegevens</w:t>
      </w:r>
    </w:p>
    <w:p>
      <w:pPr>
        <w:spacing w:beforeLines="50" w:afterLines="50"/>
        <w:rPr>
          <w:rFonts w:ascii="Times New Roman" w:hAnsi="Times New Roman"/>
          <w:b/>
          <w:sz w:val="56"/>
          <w:szCs w:val="36"/>
          <w:lang w:val="da-DK"/>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Capaciteit</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Bereikbaar</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Panmaat</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bookmarkStart w:id="2" w:name="_GoBack"/>
            <w:bookmarkEnd w:id="2"/>
            <w:r>
              <w:rPr>
                <w:rFonts w:ascii="Times New Roman" w:hAnsi="Times New Roman"/>
                <w:sz w:val="40"/>
                <w:szCs w:val="40"/>
              </w:rPr>
              <w:t>128mm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Afmetingen</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200* 265*75mm</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b/>
          <w:sz w:val="56"/>
          <w:szCs w:val="36"/>
          <w:lang w:val="da-DK"/>
        </w:rPr>
      </w:pPr>
      <w:r>
        <w:rPr>
          <w:rFonts w:ascii="Times New Roman" w:hAnsi="Times New Roman"/>
          <w:b/>
          <w:sz w:val="56"/>
          <w:szCs w:val="36"/>
          <w:lang w:val="da-DK"/>
        </w:rPr>
        <w:t>V: Vergelijkingstabel fout</w:t>
      </w:r>
    </w:p>
    <w:p>
      <w:pPr>
        <w:spacing w:beforeLines="50" w:afterLines="50"/>
        <w:rPr>
          <w:rFonts w:ascii="Times New Roman" w:hAnsi="Times New Roman"/>
          <w:b/>
          <w:sz w:val="56"/>
          <w:szCs w:val="36"/>
          <w:lang w:val="da-DK"/>
        </w:rPr>
      </w:pPr>
    </w:p>
    <w:tbl>
      <w:tblPr>
        <w:tblStyle w:val="7"/>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195"/>
        <w:gridCol w:w="3814"/>
        <w:gridCol w:w="3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20" w:type="dxa"/>
              <w:left w:w="120" w:type="dxa"/>
              <w:bottom w:w="120" w:type="dxa"/>
              <w:right w:w="120" w:type="dxa"/>
            </w:tcMar>
            <w:vAlign w:val="center"/>
          </w:tcPr>
          <w:p>
            <w:pPr>
              <w:rPr>
                <w:rFonts w:ascii="Times New Roman" w:hAnsi="Times New Roman" w:cs="Times New Roman"/>
                <w:b/>
                <w:bCs/>
                <w:sz w:val="40"/>
                <w:szCs w:val="40"/>
              </w:rPr>
            </w:pPr>
            <w:r>
              <w:rPr>
                <w:rFonts w:ascii="Times New Roman" w:hAnsi="Times New Roman"/>
                <w:b/>
                <w:sz w:val="40"/>
                <w:szCs w:val="40"/>
              </w:rPr>
              <w:t>Fenomeen</w:t>
            </w:r>
          </w:p>
        </w:tc>
        <w:tc>
          <w:tcPr>
            <w:tcW w:w="3814"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Mogelijke reden</w:t>
            </w:r>
          </w:p>
        </w:tc>
        <w:tc>
          <w:tcPr>
            <w:tcW w:w="3829"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Oplossing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Bovenste lijn —</w:t>
            </w:r>
          </w:p>
        </w:tc>
        <w:tc>
          <w:tcPr>
            <w:tcW w:w="381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Negatief gewicht op de weegschaal</w:t>
            </w:r>
          </w:p>
        </w:tc>
        <w:tc>
          <w:tcPr>
            <w:tcW w:w="382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Her-calibreer met gewichten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Onderstreep ——</w:t>
            </w:r>
          </w:p>
        </w:tc>
        <w:tc>
          <w:tcPr>
            <w:tcW w:w="381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Overgewicht alarm, zie clausule 8</w:t>
            </w:r>
          </w:p>
        </w:tc>
        <w:tc>
          <w:tcPr>
            <w:tcW w:w="382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Her-calibreer met gewichten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Err.1</w:t>
            </w:r>
          </w:p>
        </w:tc>
        <w:tc>
          <w:tcPr>
            <w:tcW w:w="381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Veroorzaakt door continu schakelen van de machine</w:t>
            </w:r>
          </w:p>
        </w:tc>
        <w:tc>
          <w:tcPr>
            <w:tcW w:w="382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Schakel de weegschaal 3 seconden uit en start opnieuw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Err.2</w:t>
            </w:r>
          </w:p>
        </w:tc>
        <w:tc>
          <w:tcPr>
            <w:tcW w:w="381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Onstabiele weging</w:t>
            </w:r>
          </w:p>
        </w:tc>
        <w:tc>
          <w:tcPr>
            <w:tcW w:w="382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Wacht even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81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Laag batterij voltage</w:t>
            </w:r>
          </w:p>
        </w:tc>
        <w:tc>
          <w:tcPr>
            <w:tcW w:w="382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Vervang de batterij</w:t>
            </w:r>
          </w:p>
        </w:tc>
      </w:tr>
    </w:tbl>
    <w:p>
      <w:pPr>
        <w:spacing w:beforeLines="50" w:afterLines="50"/>
        <w:jc w:val="both"/>
        <w:outlineLvl w:val="1"/>
        <w:rPr>
          <w:rFonts w:hint="eastAsia" w:ascii="Times New Roman" w:hAnsi="Times New Roman" w:eastAsia="宋体" w:cs="Times New Roman"/>
          <w:b/>
          <w:bCs/>
          <w:sz w:val="44"/>
          <w:szCs w:val="44"/>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cs="Times New Roman"/>
          <w:bCs w:val="0"/>
          <w:color w:val="000000"/>
          <w:sz w:val="44"/>
          <w:szCs w:val="44"/>
        </w:rPr>
      </w:pPr>
      <w:r>
        <w:rPr>
          <w:rFonts w:ascii="Times New Roman" w:hAnsi="Times New Roman"/>
          <w:b/>
          <w:sz w:val="56"/>
          <w:szCs w:val="36"/>
          <w:lang w:val="da-DK"/>
        </w:rPr>
        <w:t>VI: Correct gebruik</w:t>
      </w: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Aan de slag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pas de waterpasvoeten aan zodat de waterpas in het midden staat, de weegschaal moet beschermd worden tegen trillingen, zonlicht, luchtstromen en sterke elektromagnetische interferentie.</w:t>
      </w:r>
    </w:p>
    <w:p>
      <w:pPr>
        <w:spacing w:line="360" w:lineRule="atLeast"/>
        <w:outlineLvl w:val="2"/>
        <w:rPr>
          <w:rFonts w:ascii="Times New Roman" w:hAnsi="Times New Roman" w:cs="Times New Roman"/>
          <w:color w:val="000000"/>
          <w:sz w:val="40"/>
          <w:szCs w:val="40"/>
        </w:rPr>
      </w:pP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Opstarten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Sluit de externe voedingsbron aan of installeer de 9V-batterij.</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"ON/OFF-schakelaar" toets, "8.8.8.8.8.8.", "Max gewicht waarde", "-----" wordt achtereenvolgens weergegeven, de weergavetijd van "-----" is afhankelijk van de stabiliteit van de sensor, dus plaats de weegschaal niet op de luchtopening of op een instabiele werkbank. De weegmodus van "0 of 0,0 of 000" wordt uiteindelijk weergegeven. Als het "O"-symbool in de linkerbovenhoek knippert, betekent dit dat de werkplek instabiel is, voer dan de volgende stappen 3 tot 7 niet uit.</w:t>
      </w:r>
    </w:p>
    <w:p>
      <w:pPr>
        <w:spacing w:beforeLines="50" w:afterLines="50"/>
        <w:rPr>
          <w:rFonts w:hint="eastAsia" w:ascii="Times New Roman" w:hAnsi="Times New Roman" w:eastAsia="宋体" w:cs="Times New Roman"/>
          <w:sz w:val="28"/>
          <w:szCs w:val="28"/>
          <w:lang w:eastAsia="zh-CN"/>
        </w:rPr>
      </w:pPr>
    </w:p>
    <w:p>
      <w:pPr>
        <w:spacing w:beforeLines="50" w:afterLines="50"/>
        <w:rPr>
          <w:rFonts w:ascii="Times New Roman" w:hAnsi="Times New Roman" w:cs="Times New Roman"/>
        </w:rPr>
      </w:pPr>
      <w:r>
        <w:br w:type="page"/>
      </w: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Kalibreer de weegschaal</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en vermijd trillingen, zonlicht, luchtstromen en sterke elektromagnetische interferentie. Zet de weegschaal aan en laat deze een half uur opwarmen, dit kan de kalibratieresultaten nauwkeuriger maken.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Kalibratieoperatie</w:t>
      </w:r>
    </w:p>
    <w:p>
      <w:pPr>
        <w:numPr>
          <w:ilvl w:val="0"/>
          <w:numId w:val="0"/>
        </w:numPr>
        <w:tabs>
          <w:tab w:val="left" w:pos="480"/>
        </w:tabs>
        <w:spacing w:line="360" w:lineRule="atLeast"/>
        <w:ind w:left="480" w:leftChars="200" w:firstLine="0" w:firstLineChars="0"/>
        <w:rPr>
          <w:rFonts w:ascii="Times New Roman" w:hAnsi="Times New Roman"/>
          <w:color w:val="000000"/>
          <w:sz w:val="40"/>
          <w:szCs w:val="40"/>
          <w:lang w:val="da-DK"/>
        </w:rPr>
      </w:pPr>
      <w:r>
        <w:rPr>
          <w:rFonts w:ascii="Times New Roman" w:hAnsi="Times New Roman"/>
          <w:color w:val="000000"/>
          <w:sz w:val="40"/>
          <w:szCs w:val="40"/>
          <w:lang w:val="da-DK"/>
        </w:rPr>
        <w:t>Kalibratie: Zonder een object toe te voegen aan de weegpan, houd de "CAL kalibratie" toets ingedrukt voor ongeveer 3 seconden, wanneer "--CAL-" wordt weergegeven, laat het dan onmiddellijk los; na een tijdje knippert de weergave "standaard gewicht waarde", plaats het gewicht dat overeenkomt met de knipperende "standaard gewicht waarde" op de weegpan, op dit moment wordt "------" weergegeven en wacht het, vervolgens wanneer de "standaard gewicht waarde" weer wordt weergegeven, verwijder het gewicht, de weergave verandert naar "-----" en wacht een tijdje, de weergave toont "0 of 0,0 of 0,00", en het kalibratieproces is voltooid. Als het wegen na kalibratie nog steeds onnauwkeurig is, herhaal dan de kalibratie meerdere keren volgens het bovenstaande proces.</w:t>
      </w:r>
    </w:p>
    <w:p>
      <w:pPr>
        <w:spacing w:beforeLines="50" w:afterLines="50"/>
        <w:rPr>
          <w:rFonts w:ascii="Times New Roman" w:hAnsi="Times New Roman" w:cs="Times New Roman"/>
        </w:rPr>
      </w:pPr>
      <w:r>
        <w:br w:type="page"/>
      </w:r>
    </w:p>
    <w:p>
      <w:pPr>
        <w:spacing w:beforeLines="50" w:afterLines="50" w:line="360" w:lineRule="atLeast"/>
        <w:outlineLvl w:val="2"/>
        <w:rPr>
          <w:rFonts w:ascii="Times New Roman" w:hAnsi="Times New Roman"/>
          <w:b/>
          <w:color w:val="000000"/>
          <w:sz w:val="40"/>
          <w:szCs w:val="40"/>
        </w:rPr>
      </w:pPr>
      <w:bookmarkStart w:id="1" w:name="bookmark7"/>
      <w:r>
        <w:rPr>
          <w:rFonts w:ascii="Times New Roman" w:hAnsi="Times New Roman"/>
          <w:b/>
          <w:color w:val="000000"/>
          <w:sz w:val="40"/>
          <w:szCs w:val="40"/>
        </w:rPr>
        <w:t>Wegen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stabiele opstartvoorverwarming of kalibratie, wordt de weegmodus "0 of 0,0 of 0,00" weergegeven.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het te wegen object op de weegpan om het gewicht van het object weer te geven.</w:t>
      </w:r>
    </w:p>
    <w:p>
      <w:pPr>
        <w:spacing w:line="360" w:lineRule="atLeast"/>
        <w:outlineLvl w:val="2"/>
        <w:rPr>
          <w:rFonts w:ascii="Times New Roman" w:hAnsi="Times New Roman" w:cs="Times New Roman"/>
          <w:color w:val="000000"/>
        </w:rPr>
      </w:pP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Tare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container op de weegpan, de weegschaal zal het gewicht van de container weergeven.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het indrukken van de "TARE"-toets, wordt "0,0 of 0,00 of 0,000" weergegeven, wat aangeeft dat het tarergewicht is verwijderd.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Wanneer het object in de container wordt geplaatst, wordt het gewicht van het object weergegeven.</w:t>
      </w:r>
    </w:p>
    <w:bookmarkEnd w:id="1"/>
    <w:p>
      <w:pPr>
        <w:rPr>
          <w:rFonts w:ascii="Times New Roman" w:hAnsi="Times New Roman" w:cs="Times New Roman"/>
        </w:rPr>
      </w:pPr>
      <w:r>
        <w:br w:type="page"/>
      </w: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Weegschaal teloperatie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een vereiste container voor het tellen op de weegpan (laat deze weg als je geen container nodig hebt). Druk op de "TARE"-toets om "0 of 0,0 of 0,00" weer te geven, en druk vervolgens op de "PCS Count"-toets, het zal "10" weergeven en knipperen, de rechter benedenhoek van het scherm toont de conversie van "g" naar "PCS", plaats daarna 10 te tellen objecten op de pan, en druk op de "PCS count"-toets ●De weergave verandert naar "-------", wachtstand, na een tijdje verandert de weergave naar "10" om de gemiddelde bewerking te voltooien, en de weegschaal kan beginnen met tellen. (Voor deze bewerking moet het nulpunt zijn: "0 of 0,0 of 0,00", het gewicht van een enkel object moet groter zijn dan de minimale leesbaarheid van de weegschaal – de resolutie)</w:t>
      </w:r>
    </w:p>
    <w:p>
      <w:pPr>
        <w:rPr>
          <w:rFonts w:ascii="Times New Roman" w:hAnsi="Times New Roman" w:cs="Times New Roman"/>
          <w:color w:val="000000"/>
        </w:rPr>
      </w:pPr>
      <w:r>
        <w:br w:type="page"/>
      </w:r>
    </w:p>
    <w:p>
      <w:pPr>
        <w:spacing w:beforeLines="50" w:afterLines="50"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Weegschaal eenheidsomrekeningsoperatie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"UNIT" eenheidsomrekeningsknop, bij elke druk kan de weegschaal achtereenvolgens de eenheden "CT (karaat)", "OZ (ounce)", "LB (pond)", "g of Kg (gram of kilogram)" weergeven, verschillende weegeenheden kunnen worden weergegeven afhankelijk van de behoeften van de gebruiker, de standaardwaarde van de weegschaal is "G (g)".</w:t>
      </w:r>
    </w:p>
    <w:p>
      <w:pPr>
        <w:spacing w:beforeLines="50" w:afterLines="50" w:line="360" w:lineRule="atLeast"/>
        <w:outlineLvl w:val="2"/>
        <w:rPr>
          <w:rFonts w:ascii="Times New Roman" w:hAnsi="Times New Roman" w:cs="Times New Roman"/>
          <w:color w:val="000000"/>
        </w:rPr>
      </w:pP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Overgewicht alarm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Wanneer het gewicht van het gewogen object meer dan (1+2%) van de waarde die bij de opstart wordt weergegeven overschrijdt, wordt de bovenste horizontale lijn ------" weergegeven, wat aangeeft dat het cumulatieve gewicht de gespecificeerde range overschrijdt, en het gewogen object onmiddellijk verwijderd moet worden, anders kan de weegschaal beschadigd raken.</w:t>
      </w:r>
    </w:p>
    <w:p>
      <w:pPr>
        <w:rPr>
          <w:rFonts w:ascii="Times New Roman" w:hAnsi="Times New Roman" w:cs="Times New Roman"/>
          <w:color w:val="000000"/>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VII: Gebruiksvormen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moet worden ingeschakeld en voorverwarmd volgens de voorschriften vóór gebruik.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tareren en het te wegen waarde mag niet de weegbereik overschrijden.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Als de weging onnauwkeurig is, moet de weegschaal worden gekalibreerd met een standaardgewicht.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Als je de weegpan van de weegschaal moet verwijderen, draai de weegpan dan met de klok mee en verwijder deze vervolgens. Trek de weegpan niet direct omhoog om schade aan de sensor te voorkomen.</w:t>
      </w:r>
    </w:p>
    <w:p>
      <w:pPr>
        <w:rPr>
          <w:rFonts w:ascii="Times New Roman" w:hAnsi="Times New Roman" w:cs="Times New Roman"/>
          <w:color w:val="000000"/>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Leveringslijst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Vierkante pan weegschaal hoofd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Voedingsadapter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Gebruikershandleiding</w:t>
      </w: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r>
        <w:rPr>
          <w:rFonts w:ascii="Times New Roman" w:hAnsi="Times New Roman"/>
          <w:color w:val="000000"/>
        </w:rPr>
        <w:drawing>
          <wp:inline distT="0" distB="0" distL="0" distR="0">
            <wp:extent cx="5276850" cy="4438650"/>
            <wp:effectExtent l="19050" t="0" r="0" b="0"/>
            <wp:docPr id="12" name="图片 6" descr="E:\清理Pro微信迁移目录\Users\xwechat_files\wxid_muahon3c2g0q21_d2f4\temp\InputTemp\f6f59489-3d0d-4111-865e-42ef0b09b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E:\清理Pro微信迁移目录\Users\xwechat_files\wxid_muahon3c2g0q21_d2f4\temp\InputTemp\f6f59489-3d0d-4111-865e-42ef0b09b173.png"/>
                    <pic:cNvPicPr>
                      <a:picLocks noChangeAspect="1" noChangeArrowheads="1"/>
                    </pic:cNvPicPr>
                  </pic:nvPicPr>
                  <pic:blipFill>
                    <a:blip r:embed="rId13"/>
                    <a:srcRect/>
                    <a:stretch>
                      <a:fillRect/>
                    </a:stretch>
                  </pic:blipFill>
                  <pic:spPr>
                    <a:xfrm>
                      <a:off x="0" y="0"/>
                      <a:ext cx="5276850" cy="44386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0B72FD"/>
    <w:rsid w:val="00106130"/>
    <w:rsid w:val="001274DB"/>
    <w:rsid w:val="001311C1"/>
    <w:rsid w:val="00180434"/>
    <w:rsid w:val="00184B0F"/>
    <w:rsid w:val="001D326A"/>
    <w:rsid w:val="001D5203"/>
    <w:rsid w:val="001D783C"/>
    <w:rsid w:val="001E1E21"/>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433B6F"/>
    <w:rsid w:val="00472075"/>
    <w:rsid w:val="0048780B"/>
    <w:rsid w:val="00492B8E"/>
    <w:rsid w:val="00497675"/>
    <w:rsid w:val="004C0185"/>
    <w:rsid w:val="005425D6"/>
    <w:rsid w:val="00545F1D"/>
    <w:rsid w:val="005B0C0E"/>
    <w:rsid w:val="005B38DE"/>
    <w:rsid w:val="005B7416"/>
    <w:rsid w:val="005D07B7"/>
    <w:rsid w:val="006051CB"/>
    <w:rsid w:val="00605FF9"/>
    <w:rsid w:val="00616A4C"/>
    <w:rsid w:val="00624A7E"/>
    <w:rsid w:val="0066230C"/>
    <w:rsid w:val="00665229"/>
    <w:rsid w:val="0068588A"/>
    <w:rsid w:val="006961AD"/>
    <w:rsid w:val="006D7D9E"/>
    <w:rsid w:val="0070727D"/>
    <w:rsid w:val="00713F25"/>
    <w:rsid w:val="00715797"/>
    <w:rsid w:val="00734D0E"/>
    <w:rsid w:val="007418DE"/>
    <w:rsid w:val="00796FBA"/>
    <w:rsid w:val="00797518"/>
    <w:rsid w:val="007C2411"/>
    <w:rsid w:val="007E630E"/>
    <w:rsid w:val="00802F9C"/>
    <w:rsid w:val="00806229"/>
    <w:rsid w:val="0081490E"/>
    <w:rsid w:val="0082738D"/>
    <w:rsid w:val="00892C05"/>
    <w:rsid w:val="00896291"/>
    <w:rsid w:val="008E7F90"/>
    <w:rsid w:val="008F7EDD"/>
    <w:rsid w:val="0090129F"/>
    <w:rsid w:val="009422DF"/>
    <w:rsid w:val="00993C32"/>
    <w:rsid w:val="009A3C36"/>
    <w:rsid w:val="009C00DE"/>
    <w:rsid w:val="009C7ADD"/>
    <w:rsid w:val="00A04D78"/>
    <w:rsid w:val="00A430B0"/>
    <w:rsid w:val="00A55A96"/>
    <w:rsid w:val="00A7629A"/>
    <w:rsid w:val="00A86B06"/>
    <w:rsid w:val="00A923F7"/>
    <w:rsid w:val="00AE7464"/>
    <w:rsid w:val="00B10FA9"/>
    <w:rsid w:val="00B15179"/>
    <w:rsid w:val="00B20D30"/>
    <w:rsid w:val="00B238ED"/>
    <w:rsid w:val="00B5271A"/>
    <w:rsid w:val="00BA302B"/>
    <w:rsid w:val="00C04722"/>
    <w:rsid w:val="00C1714C"/>
    <w:rsid w:val="00C1730A"/>
    <w:rsid w:val="00C25A86"/>
    <w:rsid w:val="00C67BFA"/>
    <w:rsid w:val="00C87C25"/>
    <w:rsid w:val="00C937F5"/>
    <w:rsid w:val="00CA49A3"/>
    <w:rsid w:val="00CB442E"/>
    <w:rsid w:val="00CB4805"/>
    <w:rsid w:val="00D057BC"/>
    <w:rsid w:val="00D10A39"/>
    <w:rsid w:val="00D379DB"/>
    <w:rsid w:val="00D72F1D"/>
    <w:rsid w:val="00DC3F48"/>
    <w:rsid w:val="00E70962"/>
    <w:rsid w:val="00EE0930"/>
    <w:rsid w:val="00EF2264"/>
    <w:rsid w:val="00EF2AE6"/>
    <w:rsid w:val="00F2534C"/>
    <w:rsid w:val="00F36436"/>
    <w:rsid w:val="00F66B4B"/>
    <w:rsid w:val="00F67EEF"/>
    <w:rsid w:val="00F72B1F"/>
    <w:rsid w:val="00F77699"/>
    <w:rsid w:val="00F82B7A"/>
    <w:rsid w:val="00FD41E1"/>
    <w:rsid w:val="00FE5E65"/>
    <w:rsid w:val="00FF7494"/>
    <w:rsid w:val="23D74AB6"/>
    <w:rsid w:val="63104FE0"/>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Emphasis"/>
    <w:basedOn w:val="9"/>
    <w:autoRedefine/>
    <w:qFormat/>
    <w:uiPriority w:val="20"/>
    <w:rPr>
      <w:i/>
      <w:iCs/>
    </w:rPr>
  </w:style>
  <w:style w:type="character" w:customStyle="1" w:styleId="12">
    <w:name w:val="页眉 Char"/>
    <w:basedOn w:val="9"/>
    <w:link w:val="6"/>
    <w:autoRedefine/>
    <w:qFormat/>
    <w:uiPriority w:val="0"/>
    <w:rPr>
      <w:color w:val="000000"/>
      <w:sz w:val="18"/>
      <w:szCs w:val="18"/>
      <w:lang w:eastAsia="en-US" w:bidi="en-US"/>
    </w:rPr>
  </w:style>
  <w:style w:type="character" w:customStyle="1" w:styleId="13">
    <w:name w:val="页脚 Char"/>
    <w:basedOn w:val="9"/>
    <w:link w:val="5"/>
    <w:autoRedefine/>
    <w:qFormat/>
    <w:uiPriority w:val="0"/>
    <w:rPr>
      <w:color w:val="000000"/>
      <w:sz w:val="18"/>
      <w:szCs w:val="18"/>
      <w:lang w:eastAsia="en-US" w:bidi="en-US"/>
    </w:rPr>
  </w:style>
  <w:style w:type="character" w:customStyle="1" w:styleId="14">
    <w:name w:val="批注框文本 Char"/>
    <w:basedOn w:val="9"/>
    <w:link w:val="4"/>
    <w:autoRedefine/>
    <w:qFormat/>
    <w:uiPriority w:val="0"/>
    <w:rPr>
      <w:color w:val="000000"/>
      <w:sz w:val="18"/>
      <w:szCs w:val="18"/>
      <w:lang w:eastAsia="en-US" w:bidi="en-US"/>
    </w:rPr>
  </w:style>
  <w:style w:type="paragraph" w:styleId="15">
    <w:name w:val="List Paragraph"/>
    <w:basedOn w:val="1"/>
    <w:autoRedefine/>
    <w:unhideWhenUsed/>
    <w:qFormat/>
    <w:uiPriority w:val="99"/>
    <w:pPr>
      <w:ind w:firstLine="420" w:firstLineChars="200"/>
    </w:pPr>
  </w:style>
  <w:style w:type="character" w:customStyle="1" w:styleId="16">
    <w:name w:val="标题 3 Char"/>
    <w:basedOn w:val="9"/>
    <w:link w:val="2"/>
    <w:autoRedefine/>
    <w:qFormat/>
    <w:uiPriority w:val="9"/>
    <w:rPr>
      <w:rFonts w:ascii="宋体" w:hAnsi="宋体" w:eastAsia="宋体" w:cs="宋体"/>
      <w:b/>
      <w:bCs/>
      <w:sz w:val="27"/>
      <w:szCs w:val="27"/>
    </w:rPr>
  </w:style>
  <w:style w:type="character" w:customStyle="1" w:styleId="17">
    <w:name w:val="标题 4 Char"/>
    <w:basedOn w:val="9"/>
    <w:link w:val="3"/>
    <w:autoRedefine/>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29"/>
    <customShpInfo spid="_x0000_s2131"/>
    <customShpInfo spid="_x0000_s2122"/>
    <customShpInfo spid="_x0000_s2132"/>
    <customShpInfo spid="_x0000_s2115"/>
    <customShpInfo spid="_x0000_s2130"/>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A419D3B7E4241B167D03BDA9912BA" ma:contentTypeVersion="29" ma:contentTypeDescription="Create a new document." ma:contentTypeScope="" ma:versionID="8cb4b7c5fb5d436591de2e88ccdce896">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ba8441bef0230bff9e0b5539ab655432"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2026-04-28T05:37:58+00:00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49625-CC93-4A31-9EBD-63D4E674154F}"/>
</file>

<file path=customXml/itemProps3.xml><?xml version="1.0" encoding="utf-8"?>
<ds:datastoreItem xmlns:ds="http://schemas.openxmlformats.org/officeDocument/2006/customXml" ds:itemID="{EF394635-416C-47DF-91F3-08095B913C59}"/>
</file>

<file path=customXml/itemProps4.xml><?xml version="1.0" encoding="utf-8"?>
<ds:datastoreItem xmlns:ds="http://schemas.openxmlformats.org/officeDocument/2006/customXml" ds:itemID="{1734AE9A-B93B-40ED-880F-BA811D9168BC}"/>
</file>

<file path=docProps/app.xml><?xml version="1.0" encoding="utf-8"?>
<Properties xmlns="http://schemas.openxmlformats.org/officeDocument/2006/extended-properties" xmlns:vt="http://schemas.openxmlformats.org/officeDocument/2006/docPropsVTypes">
  <Template>sndt1529</Template>
  <Company>Quanyi</Company>
  <Pages>12</Pages>
  <Words>898</Words>
  <Characters>5119</Characters>
  <Lines>42</Lines>
  <Paragraphs>12</Paragraphs>
  <TotalTime>9</TotalTime>
  <ScaleCrop>false</ScaleCrop>
  <LinksUpToDate>false</LinksUpToDate>
  <CharactersWithSpaces>6005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9</cp:revision>
  <dcterms:created xsi:type="dcterms:W3CDTF">2026-03-27T21:57:00Z</dcterms:created>
  <dcterms:modified xsi:type="dcterms:W3CDTF">2026-04-13T02:02:12Z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